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210"/>
        <w:gridCol w:w="2804"/>
        <w:gridCol w:w="1681"/>
        <w:gridCol w:w="3047"/>
      </w:tblGrid>
      <w:tr w:rsidR="004F07C6" w:rsidRPr="00203E66" w:rsidTr="00212041">
        <w:trPr>
          <w:trHeight w:val="567"/>
        </w:trPr>
        <w:tc>
          <w:tcPr>
            <w:tcW w:w="5000" w:type="pct"/>
            <w:gridSpan w:val="4"/>
            <w:vAlign w:val="center"/>
          </w:tcPr>
          <w:p w:rsidR="004F07C6" w:rsidRPr="004F07C6" w:rsidRDefault="00F80067" w:rsidP="002A2CD0">
            <w:pPr>
              <w:spacing w:after="120"/>
              <w:rPr>
                <w:rFonts w:asciiTheme="minorHAnsi" w:hAnsiTheme="minorHAnsi" w:cs="Arial"/>
                <w:sz w:val="24"/>
                <w:szCs w:val="24"/>
              </w:rPr>
            </w:pPr>
            <w:r>
              <w:rPr>
                <w:rFonts w:asciiTheme="minorHAnsi" w:hAnsiTheme="minorHAnsi" w:cs="Arial"/>
                <w:sz w:val="24"/>
                <w:szCs w:val="24"/>
              </w:rPr>
              <w:t xml:space="preserve">Paediatric guideline </w:t>
            </w:r>
            <w:r w:rsidR="003F59C5">
              <w:rPr>
                <w:rFonts w:asciiTheme="minorHAnsi" w:hAnsiTheme="minorHAnsi" w:cs="Arial"/>
                <w:sz w:val="24"/>
                <w:szCs w:val="24"/>
              </w:rPr>
              <w:t>- Thyroidectomy</w:t>
            </w:r>
            <w:r w:rsidR="00FE57DB">
              <w:rPr>
                <w:rFonts w:asciiTheme="minorHAnsi" w:hAnsiTheme="minorHAnsi" w:cs="Arial"/>
                <w:sz w:val="24"/>
                <w:szCs w:val="24"/>
              </w:rPr>
              <w:t xml:space="preserve"> g</w:t>
            </w:r>
            <w:r w:rsidR="00307A70">
              <w:rPr>
                <w:rFonts w:asciiTheme="minorHAnsi" w:hAnsiTheme="minorHAnsi" w:cs="Arial"/>
                <w:sz w:val="24"/>
                <w:szCs w:val="24"/>
              </w:rPr>
              <w:t>uideline for children and young people</w:t>
            </w:r>
            <w:r w:rsidR="00FE57DB">
              <w:rPr>
                <w:rFonts w:asciiTheme="minorHAnsi" w:hAnsiTheme="minorHAnsi" w:cs="Arial"/>
                <w:sz w:val="24"/>
                <w:szCs w:val="24"/>
              </w:rPr>
              <w:t>: pre and post operative care.</w:t>
            </w:r>
          </w:p>
          <w:sdt>
            <w:sdtPr>
              <w:rPr>
                <w:rFonts w:asciiTheme="minorHAnsi" w:hAnsiTheme="minorHAnsi" w:cs="Arial"/>
                <w:sz w:val="24"/>
                <w:szCs w:val="24"/>
              </w:rPr>
              <w:id w:val="226537528"/>
              <w:placeholder>
                <w:docPart w:val="8F27B71127AF46818772CF39C53E133E"/>
              </w:placeholder>
            </w:sdtPr>
            <w:sdtEndPr/>
            <w:sdtContent>
              <w:p w:rsidR="004F07C6" w:rsidRPr="00212041" w:rsidRDefault="004F07C6" w:rsidP="00CA377B">
                <w:pPr>
                  <w:jc w:val="both"/>
                  <w:rPr>
                    <w:rFonts w:asciiTheme="minorHAnsi" w:hAnsiTheme="minorHAnsi" w:cs="Arial"/>
                    <w:bCs/>
                    <w:sz w:val="44"/>
                    <w:szCs w:val="44"/>
                  </w:rPr>
                </w:pPr>
              </w:p>
              <w:p w:rsidR="004F07C6" w:rsidRPr="004F07C6" w:rsidRDefault="00334B35" w:rsidP="002A2CD0">
                <w:pPr>
                  <w:jc w:val="center"/>
                  <w:rPr>
                    <w:rFonts w:asciiTheme="minorHAnsi" w:hAnsiTheme="minorHAnsi" w:cs="Arial"/>
                    <w:sz w:val="24"/>
                    <w:szCs w:val="24"/>
                  </w:rPr>
                </w:pPr>
              </w:p>
            </w:sdtContent>
          </w:sdt>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Date effective from:</w:t>
            </w:r>
          </w:p>
        </w:tc>
        <w:sdt>
          <w:sdtPr>
            <w:rPr>
              <w:rFonts w:asciiTheme="minorHAnsi" w:hAnsiTheme="minorHAnsi" w:cs="Arial"/>
              <w:sz w:val="24"/>
              <w:szCs w:val="24"/>
            </w:rPr>
            <w:id w:val="86141041"/>
            <w:placeholder>
              <w:docPart w:val="CD33A7EFF53A428AAE686ADB60F9FBEE"/>
            </w:placeholder>
            <w:date w:fullDate="2021-10-06T00:00:00Z">
              <w:dateFormat w:val="dd/MM/yyyy"/>
              <w:lid w:val="en-GB"/>
              <w:storeMappedDataAs w:val="dateTime"/>
              <w:calendar w:val="gregorian"/>
            </w:date>
          </w:sdtPr>
          <w:sdtEndPr/>
          <w:sdtContent>
            <w:tc>
              <w:tcPr>
                <w:tcW w:w="1439" w:type="pct"/>
                <w:vAlign w:val="center"/>
              </w:tcPr>
              <w:p w:rsidR="004F07C6" w:rsidRPr="004F07C6" w:rsidRDefault="00F76100" w:rsidP="00FE57DB">
                <w:pPr>
                  <w:rPr>
                    <w:rFonts w:asciiTheme="minorHAnsi" w:hAnsiTheme="minorHAnsi" w:cs="Arial"/>
                    <w:sz w:val="24"/>
                    <w:szCs w:val="24"/>
                  </w:rPr>
                </w:pPr>
                <w:r>
                  <w:rPr>
                    <w:rFonts w:asciiTheme="minorHAnsi" w:hAnsiTheme="minorHAnsi" w:cs="Arial"/>
                    <w:sz w:val="24"/>
                    <w:szCs w:val="24"/>
                  </w:rPr>
                  <w:t>06/10/2021</w:t>
                </w:r>
              </w:p>
            </w:tc>
          </w:sdtContent>
        </w:sdt>
        <w:tc>
          <w:tcPr>
            <w:tcW w:w="863" w:type="pct"/>
            <w:vAlign w:val="center"/>
          </w:tcPr>
          <w:p w:rsidR="004F07C6" w:rsidRPr="004F07C6" w:rsidRDefault="004F07C6" w:rsidP="002A2CD0">
            <w:pPr>
              <w:jc w:val="right"/>
              <w:rPr>
                <w:rFonts w:asciiTheme="minorHAnsi" w:hAnsiTheme="minorHAnsi" w:cs="Arial"/>
                <w:b/>
                <w:sz w:val="24"/>
                <w:szCs w:val="24"/>
              </w:rPr>
            </w:pPr>
            <w:r w:rsidRPr="004F07C6">
              <w:rPr>
                <w:rFonts w:asciiTheme="minorHAnsi" w:hAnsiTheme="minorHAnsi" w:cs="Arial"/>
                <w:b/>
                <w:sz w:val="24"/>
                <w:szCs w:val="24"/>
              </w:rPr>
              <w:t>Review date:</w:t>
            </w:r>
          </w:p>
        </w:tc>
        <w:sdt>
          <w:sdtPr>
            <w:rPr>
              <w:rFonts w:asciiTheme="minorHAnsi" w:hAnsiTheme="minorHAnsi" w:cs="Arial"/>
              <w:sz w:val="24"/>
              <w:szCs w:val="24"/>
            </w:rPr>
            <w:id w:val="226537527"/>
            <w:placeholder>
              <w:docPart w:val="378AF62B3F36492EAF43E9C19D947568"/>
            </w:placeholder>
            <w:date w:fullDate="2024-10-06T00:00:00Z">
              <w:dateFormat w:val="dd/MM/yyyy"/>
              <w:lid w:val="en-GB"/>
              <w:storeMappedDataAs w:val="dateTime"/>
              <w:calendar w:val="gregorian"/>
            </w:date>
          </w:sdtPr>
          <w:sdtEndPr/>
          <w:sdtContent>
            <w:tc>
              <w:tcPr>
                <w:tcW w:w="1564" w:type="pct"/>
                <w:vAlign w:val="center"/>
              </w:tcPr>
              <w:p w:rsidR="004F07C6" w:rsidRPr="004F07C6" w:rsidRDefault="00F76100" w:rsidP="00FE57DB">
                <w:pPr>
                  <w:rPr>
                    <w:rFonts w:asciiTheme="minorHAnsi" w:hAnsiTheme="minorHAnsi" w:cs="Arial"/>
                    <w:sz w:val="24"/>
                    <w:szCs w:val="24"/>
                  </w:rPr>
                </w:pPr>
                <w:r>
                  <w:rPr>
                    <w:rFonts w:asciiTheme="minorHAnsi" w:hAnsiTheme="minorHAnsi" w:cs="Arial"/>
                    <w:sz w:val="24"/>
                    <w:szCs w:val="24"/>
                  </w:rPr>
                  <w:t>06/10/2024</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Approved by:</w:t>
            </w:r>
          </w:p>
        </w:tc>
        <w:tc>
          <w:tcPr>
            <w:tcW w:w="3866" w:type="pct"/>
            <w:gridSpan w:val="3"/>
            <w:vAlign w:val="center"/>
          </w:tcPr>
          <w:p w:rsidR="004F07C6" w:rsidRPr="004F07C6" w:rsidRDefault="00F76100" w:rsidP="002A2CD0">
            <w:pPr>
              <w:rPr>
                <w:rFonts w:asciiTheme="minorHAnsi" w:hAnsiTheme="minorHAnsi" w:cs="Arial"/>
                <w:sz w:val="24"/>
                <w:szCs w:val="24"/>
              </w:rPr>
            </w:pPr>
            <w:r>
              <w:rPr>
                <w:rFonts w:asciiTheme="minorHAnsi" w:hAnsiTheme="minorHAnsi" w:cs="Arial"/>
                <w:sz w:val="24"/>
                <w:szCs w:val="24"/>
              </w:rPr>
              <w:t>P&amp;N D&amp;T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Approval Date:</w:t>
            </w:r>
          </w:p>
        </w:tc>
        <w:sdt>
          <w:sdtPr>
            <w:rPr>
              <w:rFonts w:asciiTheme="minorHAnsi" w:hAnsiTheme="minorHAnsi" w:cs="Arial"/>
              <w:sz w:val="24"/>
              <w:szCs w:val="24"/>
            </w:rPr>
            <w:id w:val="86141042"/>
            <w:placeholder>
              <w:docPart w:val="7D239FA9BB494EA089D050FB8890909D"/>
            </w:placeholder>
            <w:date w:fullDate="2021-10-06T00:00:00Z">
              <w:dateFormat w:val="dd/MM/yyyy"/>
              <w:lid w:val="en-GB"/>
              <w:storeMappedDataAs w:val="dateTime"/>
              <w:calendar w:val="gregorian"/>
            </w:date>
          </w:sdtPr>
          <w:sdtEndPr/>
          <w:sdtContent>
            <w:tc>
              <w:tcPr>
                <w:tcW w:w="3866" w:type="pct"/>
                <w:gridSpan w:val="3"/>
                <w:vAlign w:val="center"/>
              </w:tcPr>
              <w:p w:rsidR="004F07C6" w:rsidRPr="004F07C6" w:rsidRDefault="00F76100" w:rsidP="002A2CD0">
                <w:pPr>
                  <w:rPr>
                    <w:rFonts w:asciiTheme="minorHAnsi" w:hAnsiTheme="minorHAnsi" w:cs="Arial"/>
                    <w:sz w:val="24"/>
                    <w:szCs w:val="24"/>
                  </w:rPr>
                </w:pPr>
                <w:r>
                  <w:rPr>
                    <w:rFonts w:asciiTheme="minorHAnsi" w:hAnsiTheme="minorHAnsi" w:cs="Arial"/>
                    <w:sz w:val="24"/>
                    <w:szCs w:val="24"/>
                  </w:rPr>
                  <w:t>06/10/2021</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Author/s:</w:t>
            </w:r>
          </w:p>
        </w:tc>
        <w:tc>
          <w:tcPr>
            <w:tcW w:w="3866" w:type="pct"/>
            <w:gridSpan w:val="3"/>
            <w:vAlign w:val="center"/>
          </w:tcPr>
          <w:p w:rsidR="004F07C6" w:rsidRDefault="005A4D6E" w:rsidP="002A2CD0">
            <w:pPr>
              <w:rPr>
                <w:rFonts w:asciiTheme="minorHAnsi" w:hAnsiTheme="minorHAnsi" w:cs="Arial"/>
                <w:sz w:val="24"/>
                <w:szCs w:val="24"/>
              </w:rPr>
            </w:pPr>
            <w:r>
              <w:rPr>
                <w:rFonts w:asciiTheme="minorHAnsi" w:hAnsiTheme="minorHAnsi" w:cs="Arial"/>
                <w:sz w:val="24"/>
                <w:szCs w:val="24"/>
              </w:rPr>
              <w:t xml:space="preserve">Dr Louise Bath, </w:t>
            </w:r>
            <w:r w:rsidR="00FE57DB">
              <w:rPr>
                <w:rFonts w:asciiTheme="minorHAnsi" w:hAnsiTheme="minorHAnsi" w:cs="Arial"/>
                <w:sz w:val="24"/>
                <w:szCs w:val="24"/>
              </w:rPr>
              <w:t>Consultant Paediatric Endocrinologist</w:t>
            </w:r>
          </w:p>
          <w:p w:rsidR="00255FA5" w:rsidRDefault="005A4D6E" w:rsidP="002A2CD0">
            <w:pPr>
              <w:rPr>
                <w:rFonts w:asciiTheme="minorHAnsi" w:hAnsiTheme="minorHAnsi" w:cs="Arial"/>
                <w:sz w:val="24"/>
                <w:szCs w:val="24"/>
              </w:rPr>
            </w:pPr>
            <w:r>
              <w:rPr>
                <w:rFonts w:asciiTheme="minorHAnsi" w:hAnsiTheme="minorHAnsi" w:cs="Arial"/>
                <w:sz w:val="24"/>
                <w:szCs w:val="24"/>
              </w:rPr>
              <w:t>Mr Ia</w:t>
            </w:r>
            <w:r w:rsidR="00FF74A8">
              <w:rPr>
                <w:rFonts w:asciiTheme="minorHAnsi" w:hAnsiTheme="minorHAnsi" w:cs="Arial"/>
                <w:sz w:val="24"/>
                <w:szCs w:val="24"/>
              </w:rPr>
              <w:t>i</w:t>
            </w:r>
            <w:r>
              <w:rPr>
                <w:rFonts w:asciiTheme="minorHAnsi" w:hAnsiTheme="minorHAnsi" w:cs="Arial"/>
                <w:sz w:val="24"/>
                <w:szCs w:val="24"/>
              </w:rPr>
              <w:t xml:space="preserve">n Nixon, </w:t>
            </w:r>
            <w:r w:rsidR="00255FA5">
              <w:rPr>
                <w:rFonts w:asciiTheme="minorHAnsi" w:hAnsiTheme="minorHAnsi" w:cs="Arial"/>
                <w:sz w:val="24"/>
                <w:szCs w:val="24"/>
              </w:rPr>
              <w:t>Consultant Otolaryngolo</w:t>
            </w:r>
            <w:r>
              <w:rPr>
                <w:rFonts w:asciiTheme="minorHAnsi" w:hAnsiTheme="minorHAnsi" w:cs="Arial"/>
                <w:sz w:val="24"/>
                <w:szCs w:val="24"/>
              </w:rPr>
              <w:t xml:space="preserve">gist </w:t>
            </w:r>
          </w:p>
          <w:p w:rsidR="00FE57DB" w:rsidRDefault="005A4D6E" w:rsidP="002A2CD0">
            <w:pPr>
              <w:rPr>
                <w:rFonts w:asciiTheme="minorHAnsi" w:hAnsiTheme="minorHAnsi" w:cs="Arial"/>
                <w:sz w:val="24"/>
                <w:szCs w:val="24"/>
              </w:rPr>
            </w:pPr>
            <w:r>
              <w:rPr>
                <w:rFonts w:asciiTheme="minorHAnsi" w:hAnsiTheme="minorHAnsi" w:cs="Arial"/>
                <w:sz w:val="24"/>
                <w:szCs w:val="24"/>
              </w:rPr>
              <w:t xml:space="preserve">Dr Kathryn Macgill, </w:t>
            </w:r>
            <w:r w:rsidR="00FE57DB">
              <w:rPr>
                <w:rFonts w:asciiTheme="minorHAnsi" w:hAnsiTheme="minorHAnsi" w:cs="Arial"/>
                <w:sz w:val="24"/>
                <w:szCs w:val="24"/>
              </w:rPr>
              <w:t>Paediatric Registrar</w:t>
            </w:r>
          </w:p>
          <w:p w:rsidR="00307A70" w:rsidRPr="004F07C6" w:rsidRDefault="00091C34" w:rsidP="002A2CD0">
            <w:pPr>
              <w:rPr>
                <w:rFonts w:asciiTheme="minorHAnsi" w:hAnsiTheme="minorHAnsi" w:cs="Arial"/>
                <w:sz w:val="24"/>
                <w:szCs w:val="24"/>
              </w:rPr>
            </w:pPr>
            <w:r>
              <w:rPr>
                <w:rFonts w:asciiTheme="minorHAnsi" w:hAnsiTheme="minorHAnsi" w:cs="Arial"/>
                <w:sz w:val="24"/>
                <w:szCs w:val="24"/>
              </w:rPr>
              <w:t xml:space="preserve">Emilie Tennant, </w:t>
            </w:r>
            <w:r w:rsidR="00307A70">
              <w:rPr>
                <w:rFonts w:asciiTheme="minorHAnsi" w:hAnsiTheme="minorHAnsi" w:cs="Arial"/>
                <w:sz w:val="24"/>
                <w:szCs w:val="24"/>
              </w:rPr>
              <w:t>Senior Clinical Pharmacist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Executive Lead:</w:t>
            </w:r>
          </w:p>
        </w:tc>
        <w:tc>
          <w:tcPr>
            <w:tcW w:w="3866" w:type="pct"/>
            <w:gridSpan w:val="3"/>
            <w:vAlign w:val="center"/>
          </w:tcPr>
          <w:p w:rsidR="004F07C6" w:rsidRPr="004F07C6" w:rsidRDefault="00C405D9" w:rsidP="002A2CD0">
            <w:pPr>
              <w:rPr>
                <w:rFonts w:asciiTheme="minorHAnsi" w:hAnsiTheme="minorHAnsi" w:cs="Arial"/>
                <w:sz w:val="24"/>
                <w:szCs w:val="24"/>
              </w:rPr>
            </w:pPr>
            <w:r>
              <w:rPr>
                <w:rFonts w:asciiTheme="minorHAnsi" w:hAnsiTheme="minorHAnsi" w:cs="Arial"/>
                <w:sz w:val="24"/>
                <w:szCs w:val="24"/>
              </w:rPr>
              <w:t>Dr Edward Doyle</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Target Audience:</w:t>
            </w:r>
          </w:p>
        </w:tc>
        <w:tc>
          <w:tcPr>
            <w:tcW w:w="3866" w:type="pct"/>
            <w:gridSpan w:val="3"/>
            <w:vAlign w:val="center"/>
          </w:tcPr>
          <w:p w:rsidR="004F07C6" w:rsidRPr="004F07C6" w:rsidRDefault="00307A70" w:rsidP="002A2CD0">
            <w:pPr>
              <w:rPr>
                <w:rFonts w:asciiTheme="minorHAnsi" w:hAnsiTheme="minorHAnsi" w:cs="Arial"/>
                <w:sz w:val="24"/>
                <w:szCs w:val="24"/>
              </w:rPr>
            </w:pPr>
            <w:r>
              <w:rPr>
                <w:rFonts w:asciiTheme="minorHAnsi" w:hAnsiTheme="minorHAnsi" w:cs="Arial"/>
                <w:sz w:val="24"/>
                <w:szCs w:val="24"/>
              </w:rPr>
              <w:t>All staff involved in the pre and post operative care of children and young people undergoing thyroidectomy.</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Supersedes:</w:t>
            </w:r>
          </w:p>
        </w:tc>
        <w:tc>
          <w:tcPr>
            <w:tcW w:w="3866" w:type="pct"/>
            <w:gridSpan w:val="3"/>
            <w:vAlign w:val="center"/>
          </w:tcPr>
          <w:p w:rsidR="004F07C6" w:rsidRPr="004F07C6" w:rsidRDefault="00307A70" w:rsidP="00307A70">
            <w:pPr>
              <w:spacing w:after="120"/>
              <w:rPr>
                <w:rFonts w:asciiTheme="minorHAnsi" w:hAnsiTheme="minorHAnsi" w:cs="Arial"/>
                <w:sz w:val="24"/>
                <w:szCs w:val="24"/>
              </w:rPr>
            </w:pPr>
            <w:r>
              <w:rPr>
                <w:rFonts w:asciiTheme="minorHAnsi" w:hAnsiTheme="minorHAnsi" w:cs="Arial"/>
                <w:sz w:val="24"/>
                <w:szCs w:val="24"/>
              </w:rPr>
              <w:t>Thyroidectomy guideline for children and adolescents: pre and post operative care 2018.</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Keywords</w:t>
            </w:r>
            <w:r w:rsidR="001D1574">
              <w:rPr>
                <w:rFonts w:asciiTheme="minorHAnsi" w:hAnsiTheme="minorHAnsi" w:cs="Arial"/>
                <w:b/>
                <w:sz w:val="24"/>
                <w:szCs w:val="24"/>
              </w:rPr>
              <w:t xml:space="preserve"> (min. 5)</w:t>
            </w:r>
            <w:r w:rsidRPr="004F07C6">
              <w:rPr>
                <w:rFonts w:asciiTheme="minorHAnsi" w:hAnsiTheme="minorHAnsi" w:cs="Arial"/>
                <w:b/>
                <w:sz w:val="24"/>
                <w:szCs w:val="24"/>
              </w:rPr>
              <w:t>:</w:t>
            </w:r>
          </w:p>
        </w:tc>
        <w:tc>
          <w:tcPr>
            <w:tcW w:w="3866" w:type="pct"/>
            <w:gridSpan w:val="3"/>
            <w:vAlign w:val="center"/>
          </w:tcPr>
          <w:p w:rsidR="004F07C6" w:rsidRPr="004F07C6" w:rsidRDefault="00307A70" w:rsidP="002A2CD0">
            <w:pPr>
              <w:rPr>
                <w:rFonts w:asciiTheme="minorHAnsi" w:hAnsiTheme="minorHAnsi" w:cs="Arial"/>
                <w:sz w:val="24"/>
                <w:szCs w:val="24"/>
              </w:rPr>
            </w:pPr>
            <w:r>
              <w:rPr>
                <w:rFonts w:asciiTheme="minorHAnsi" w:hAnsiTheme="minorHAnsi" w:cs="Arial"/>
                <w:sz w:val="24"/>
                <w:szCs w:val="24"/>
              </w:rPr>
              <w:t xml:space="preserve">Thyroidectomy, thyrotoxicosis, </w:t>
            </w:r>
            <w:r w:rsidR="00DE0DBF">
              <w:rPr>
                <w:rFonts w:asciiTheme="minorHAnsi" w:hAnsiTheme="minorHAnsi" w:cs="Arial"/>
                <w:sz w:val="24"/>
                <w:szCs w:val="24"/>
              </w:rPr>
              <w:t xml:space="preserve">Grave’s disease, multiple endocrine neoplasia, </w:t>
            </w:r>
            <w:r>
              <w:rPr>
                <w:rFonts w:asciiTheme="minorHAnsi" w:hAnsiTheme="minorHAnsi" w:cs="Arial"/>
                <w:sz w:val="24"/>
                <w:szCs w:val="24"/>
              </w:rPr>
              <w:t xml:space="preserve">goitre, parathyroid. </w:t>
            </w:r>
          </w:p>
        </w:tc>
      </w:tr>
    </w:tbl>
    <w:p w:rsidR="00CC5636" w:rsidRPr="00212041" w:rsidRDefault="00CC5636">
      <w:pPr>
        <w:rPr>
          <w:sz w:val="24"/>
          <w:szCs w:val="24"/>
        </w:rPr>
      </w:pPr>
    </w:p>
    <w:p w:rsidR="00CC5636" w:rsidRDefault="00CC5636">
      <w:r>
        <w:br w:type="page"/>
      </w:r>
    </w:p>
    <w:p w:rsidR="00212041" w:rsidRPr="00874D25" w:rsidRDefault="00212041" w:rsidP="00212041">
      <w:pPr>
        <w:spacing w:before="360" w:after="240"/>
        <w:rPr>
          <w:rFonts w:asciiTheme="minorHAnsi" w:hAnsiTheme="minorHAnsi" w:cs="Arial"/>
          <w:color w:val="092869"/>
          <w:sz w:val="32"/>
          <w:szCs w:val="32"/>
        </w:rPr>
      </w:pPr>
      <w:r w:rsidRPr="00874D25">
        <w:rPr>
          <w:rFonts w:asciiTheme="minorHAnsi" w:hAnsiTheme="minorHAnsi" w:cs="Arial"/>
          <w:color w:val="092869"/>
          <w:sz w:val="32"/>
          <w:szCs w:val="32"/>
        </w:rPr>
        <w:lastRenderedPageBreak/>
        <w:t>Version Control</w:t>
      </w:r>
    </w:p>
    <w:tbl>
      <w:tblPr>
        <w:tblStyle w:val="TableGrid"/>
        <w:tblW w:w="9854" w:type="dxa"/>
        <w:tblCellMar>
          <w:top w:w="85" w:type="dxa"/>
          <w:left w:w="85" w:type="dxa"/>
          <w:bottom w:w="85" w:type="dxa"/>
          <w:right w:w="85" w:type="dxa"/>
        </w:tblCellMar>
        <w:tblLook w:val="04A0" w:firstRow="1" w:lastRow="0" w:firstColumn="1" w:lastColumn="0" w:noHBand="0" w:noVBand="1"/>
      </w:tblPr>
      <w:tblGrid>
        <w:gridCol w:w="1204"/>
        <w:gridCol w:w="3739"/>
        <w:gridCol w:w="1691"/>
        <w:gridCol w:w="3220"/>
      </w:tblGrid>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Date</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Author</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Version/Page</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Reason for change</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0E5CDD" w:rsidP="002A2CD0">
            <w:pPr>
              <w:rPr>
                <w:rFonts w:asciiTheme="minorHAnsi" w:hAnsiTheme="minorHAnsi" w:cs="Arial"/>
                <w:sz w:val="24"/>
                <w:szCs w:val="24"/>
              </w:rPr>
            </w:pPr>
            <w:r>
              <w:rPr>
                <w:rFonts w:asciiTheme="minorHAnsi" w:hAnsiTheme="minorHAnsi" w:cs="Arial"/>
                <w:sz w:val="24"/>
                <w:szCs w:val="24"/>
              </w:rPr>
              <w:t>Dec 2016</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31C9" w:rsidRPr="004C2CF0" w:rsidRDefault="000E5CDD" w:rsidP="002A2CD0">
            <w:pPr>
              <w:rPr>
                <w:rFonts w:asciiTheme="minorHAnsi" w:hAnsiTheme="minorHAnsi" w:cs="Arial"/>
                <w:sz w:val="24"/>
                <w:szCs w:val="24"/>
              </w:rPr>
            </w:pPr>
            <w:r>
              <w:rPr>
                <w:rFonts w:asciiTheme="minorHAnsi" w:hAnsiTheme="minorHAnsi" w:cs="Arial"/>
                <w:sz w:val="24"/>
                <w:szCs w:val="24"/>
              </w:rPr>
              <w:t>Dr Louise Bath</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525DD" w:rsidP="002A2CD0">
            <w:pPr>
              <w:rPr>
                <w:rFonts w:asciiTheme="minorHAnsi" w:hAnsiTheme="minorHAnsi" w:cs="Arial"/>
                <w:sz w:val="24"/>
                <w:szCs w:val="24"/>
              </w:rPr>
            </w:pPr>
            <w:r>
              <w:rPr>
                <w:rFonts w:asciiTheme="minorHAnsi" w:hAnsiTheme="minorHAnsi" w:cs="Arial"/>
                <w:sz w:val="24"/>
                <w:szCs w:val="24"/>
              </w:rPr>
              <w:t>Previous version</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525DD" w:rsidP="002A2CD0">
            <w:pPr>
              <w:rPr>
                <w:rFonts w:asciiTheme="minorHAnsi" w:hAnsiTheme="minorHAnsi" w:cs="Arial"/>
                <w:sz w:val="24"/>
                <w:szCs w:val="24"/>
              </w:rPr>
            </w:pPr>
            <w:r>
              <w:rPr>
                <w:rFonts w:asciiTheme="minorHAnsi" w:hAnsiTheme="minorHAnsi" w:cs="Arial"/>
                <w:sz w:val="24"/>
                <w:szCs w:val="24"/>
              </w:rPr>
              <w:t xml:space="preserve">Due for update </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bl>
    <w:p w:rsidR="00CA377B" w:rsidRDefault="00CA377B" w:rsidP="002A2CD0">
      <w:pPr>
        <w:spacing w:after="0" w:line="240" w:lineRule="auto"/>
        <w:rPr>
          <w:sz w:val="32"/>
          <w:szCs w:val="32"/>
        </w:rPr>
      </w:pPr>
    </w:p>
    <w:p w:rsidR="00064A0D" w:rsidRPr="00874D25" w:rsidRDefault="00CC5636" w:rsidP="00212041">
      <w:pPr>
        <w:rPr>
          <w:color w:val="092869"/>
          <w:sz w:val="40"/>
          <w:szCs w:val="40"/>
        </w:rPr>
      </w:pPr>
      <w:r>
        <w:rPr>
          <w:color w:val="1F497D" w:themeColor="text2"/>
          <w:sz w:val="48"/>
          <w:szCs w:val="48"/>
        </w:rPr>
        <w:br w:type="page"/>
      </w:r>
      <w:r w:rsidR="00FA4279" w:rsidRPr="00874D25">
        <w:rPr>
          <w:color w:val="092869"/>
          <w:sz w:val="40"/>
          <w:szCs w:val="4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5578"/>
        <w:gridCol w:w="1855"/>
        <w:gridCol w:w="1510"/>
      </w:tblGrid>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BB28E5" w:rsidRDefault="00A31F6F" w:rsidP="00212041">
            <w:pPr>
              <w:jc w:val="center"/>
              <w:rPr>
                <w:rFonts w:asciiTheme="minorHAnsi" w:hAnsiTheme="minorHAnsi"/>
                <w:sz w:val="24"/>
                <w:szCs w:val="24"/>
              </w:rPr>
            </w:pPr>
            <w:r w:rsidRPr="00BB28E5">
              <w:rPr>
                <w:rFonts w:asciiTheme="minorHAnsi" w:hAnsiTheme="minorHAnsi"/>
                <w:sz w:val="24"/>
                <w:szCs w:val="24"/>
              </w:rPr>
              <w:t>Page number</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1.0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Purpose</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2.0</w:t>
            </w:r>
          </w:p>
        </w:tc>
        <w:tc>
          <w:tcPr>
            <w:tcW w:w="7623" w:type="dxa"/>
            <w:gridSpan w:val="2"/>
            <w:tcBorders>
              <w:bottom w:val="single" w:sz="12" w:space="0" w:color="0391BF"/>
            </w:tcBorders>
            <w:vAlign w:val="center"/>
          </w:tcPr>
          <w:p w:rsidR="00A31F6F" w:rsidRPr="00212041" w:rsidRDefault="001D1574" w:rsidP="001D1574">
            <w:pPr>
              <w:rPr>
                <w:rFonts w:asciiTheme="minorHAnsi" w:hAnsiTheme="minorHAnsi"/>
                <w:sz w:val="28"/>
                <w:szCs w:val="28"/>
              </w:rPr>
            </w:pPr>
            <w:r w:rsidRPr="00212041">
              <w:rPr>
                <w:rFonts w:asciiTheme="minorHAnsi" w:hAnsiTheme="minorHAnsi"/>
                <w:sz w:val="28"/>
                <w:szCs w:val="28"/>
              </w:rPr>
              <w:t>Scope</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3.0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Definitions</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4.0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Roles and responsibilities</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5.0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Main content</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4 – 7</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6.0</w:t>
            </w:r>
          </w:p>
        </w:tc>
        <w:tc>
          <w:tcPr>
            <w:tcW w:w="7623" w:type="dxa"/>
            <w:gridSpan w:val="2"/>
            <w:tcBorders>
              <w:bottom w:val="single" w:sz="12" w:space="0" w:color="0391BF"/>
            </w:tcBorders>
            <w:vAlign w:val="center"/>
          </w:tcPr>
          <w:p w:rsidR="00A31F6F" w:rsidRPr="00212041" w:rsidRDefault="002727BA" w:rsidP="00212041">
            <w:pPr>
              <w:rPr>
                <w:rFonts w:asciiTheme="minorHAnsi" w:hAnsiTheme="minorHAnsi"/>
                <w:sz w:val="28"/>
                <w:szCs w:val="28"/>
              </w:rPr>
            </w:pPr>
            <w:r w:rsidRPr="00212041">
              <w:rPr>
                <w:rFonts w:asciiTheme="minorHAnsi" w:hAnsiTheme="minorHAnsi"/>
                <w:sz w:val="28"/>
                <w:szCs w:val="28"/>
              </w:rPr>
              <w:t xml:space="preserve">Associated </w:t>
            </w:r>
            <w:r w:rsidR="00212041" w:rsidRPr="00212041">
              <w:rPr>
                <w:rFonts w:asciiTheme="minorHAnsi" w:hAnsiTheme="minorHAnsi"/>
                <w:sz w:val="28"/>
                <w:szCs w:val="28"/>
              </w:rPr>
              <w:t>materials</w:t>
            </w:r>
          </w:p>
        </w:tc>
        <w:tc>
          <w:tcPr>
            <w:tcW w:w="1528" w:type="dxa"/>
            <w:vAlign w:val="bottom"/>
          </w:tcPr>
          <w:p w:rsidR="00A31F6F" w:rsidRPr="00212041" w:rsidRDefault="00D01C61" w:rsidP="00212041">
            <w:pPr>
              <w:jc w:val="center"/>
              <w:rPr>
                <w:rFonts w:asciiTheme="minorHAnsi" w:hAnsiTheme="minorHAnsi"/>
                <w:sz w:val="28"/>
                <w:szCs w:val="28"/>
              </w:rPr>
            </w:pPr>
            <w:r>
              <w:rPr>
                <w:rFonts w:asciiTheme="minorHAnsi" w:hAnsiTheme="minorHAnsi"/>
                <w:sz w:val="28"/>
                <w:szCs w:val="28"/>
              </w:rPr>
              <w:t>8</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7.0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Evidence base</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8</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8.0</w:t>
            </w:r>
          </w:p>
        </w:tc>
        <w:tc>
          <w:tcPr>
            <w:tcW w:w="7623" w:type="dxa"/>
            <w:gridSpan w:val="2"/>
            <w:tcBorders>
              <w:bottom w:val="single" w:sz="12" w:space="0" w:color="0391BF"/>
            </w:tcBorders>
            <w:vAlign w:val="center"/>
          </w:tcPr>
          <w:p w:rsidR="00A31F6F" w:rsidRPr="00212041" w:rsidRDefault="00BD4681" w:rsidP="00212041">
            <w:pPr>
              <w:rPr>
                <w:rFonts w:asciiTheme="minorHAnsi" w:hAnsiTheme="minorHAnsi"/>
                <w:sz w:val="28"/>
                <w:szCs w:val="28"/>
              </w:rPr>
            </w:pPr>
            <w:r w:rsidRPr="00212041">
              <w:rPr>
                <w:rFonts w:asciiTheme="minorHAnsi" w:hAnsiTheme="minorHAnsi"/>
                <w:sz w:val="28"/>
                <w:szCs w:val="28"/>
              </w:rPr>
              <w:t xml:space="preserve">Stakeholder </w:t>
            </w:r>
            <w:r w:rsidR="00212041" w:rsidRPr="00212041">
              <w:rPr>
                <w:rFonts w:asciiTheme="minorHAnsi" w:hAnsiTheme="minorHAnsi"/>
                <w:sz w:val="28"/>
                <w:szCs w:val="28"/>
              </w:rPr>
              <w:t>consultation</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8</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9.0</w:t>
            </w:r>
          </w:p>
        </w:tc>
        <w:tc>
          <w:tcPr>
            <w:tcW w:w="7623" w:type="dxa"/>
            <w:gridSpan w:val="2"/>
            <w:tcBorders>
              <w:bottom w:val="single" w:sz="12" w:space="0" w:color="0391BF"/>
            </w:tcBorders>
            <w:vAlign w:val="center"/>
          </w:tcPr>
          <w:p w:rsidR="00A31F6F" w:rsidRPr="00212041" w:rsidRDefault="00BD4681" w:rsidP="00FB0AC7">
            <w:pPr>
              <w:rPr>
                <w:rFonts w:asciiTheme="minorHAnsi" w:hAnsiTheme="minorHAnsi"/>
                <w:sz w:val="28"/>
                <w:szCs w:val="28"/>
              </w:rPr>
            </w:pPr>
            <w:r w:rsidRPr="00212041">
              <w:rPr>
                <w:rFonts w:asciiTheme="minorHAnsi" w:hAnsiTheme="minorHAnsi"/>
                <w:sz w:val="28"/>
                <w:szCs w:val="28"/>
              </w:rPr>
              <w:t>Monitoring and review</w:t>
            </w:r>
          </w:p>
        </w:tc>
        <w:tc>
          <w:tcPr>
            <w:tcW w:w="1528" w:type="dxa"/>
            <w:vAlign w:val="bottom"/>
          </w:tcPr>
          <w:p w:rsidR="00A31F6F" w:rsidRPr="00212041" w:rsidRDefault="003B0391" w:rsidP="00212041">
            <w:pPr>
              <w:jc w:val="center"/>
              <w:rPr>
                <w:rFonts w:asciiTheme="minorHAnsi" w:hAnsiTheme="minorHAnsi"/>
                <w:sz w:val="28"/>
                <w:szCs w:val="28"/>
              </w:rPr>
            </w:pPr>
            <w:r>
              <w:rPr>
                <w:rFonts w:asciiTheme="minorHAnsi" w:hAnsiTheme="minorHAnsi"/>
                <w:sz w:val="28"/>
                <w:szCs w:val="28"/>
              </w:rPr>
              <w:t>8</w:t>
            </w:r>
          </w:p>
        </w:tc>
      </w:tr>
      <w:tr w:rsidR="00CA6F8D" w:rsidRPr="00212041" w:rsidTr="0039504A">
        <w:trPr>
          <w:trHeight w:val="454"/>
        </w:trPr>
        <w:tc>
          <w:tcPr>
            <w:tcW w:w="817" w:type="dxa"/>
            <w:vAlign w:val="center"/>
          </w:tcPr>
          <w:p w:rsidR="00CA6F8D" w:rsidRPr="00212041" w:rsidRDefault="00CA6F8D" w:rsidP="00FB0AC7">
            <w:pPr>
              <w:rPr>
                <w:rFonts w:asciiTheme="minorHAnsi" w:hAnsiTheme="minorHAnsi"/>
                <w:sz w:val="28"/>
                <w:szCs w:val="28"/>
              </w:rPr>
            </w:pPr>
          </w:p>
        </w:tc>
        <w:tc>
          <w:tcPr>
            <w:tcW w:w="5720"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903"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528" w:type="dxa"/>
            <w:vAlign w:val="center"/>
          </w:tcPr>
          <w:p w:rsidR="00CA6F8D" w:rsidRPr="00212041" w:rsidRDefault="00CA6F8D" w:rsidP="00212041">
            <w:pPr>
              <w:jc w:val="center"/>
              <w:rPr>
                <w:rFonts w:asciiTheme="minorHAnsi" w:hAnsiTheme="minorHAnsi"/>
                <w:sz w:val="28"/>
                <w:szCs w:val="28"/>
              </w:rPr>
            </w:pPr>
          </w:p>
        </w:tc>
      </w:tr>
    </w:tbl>
    <w:p w:rsidR="0026159E" w:rsidRDefault="0026159E" w:rsidP="00312864">
      <w:pPr>
        <w:rPr>
          <w:sz w:val="32"/>
          <w:szCs w:val="32"/>
        </w:rPr>
      </w:pPr>
    </w:p>
    <w:p w:rsidR="008A5C04" w:rsidRDefault="008A5C04" w:rsidP="00312864">
      <w:pPr>
        <w:rPr>
          <w:sz w:val="32"/>
          <w:szCs w:val="32"/>
        </w:rPr>
        <w:sectPr w:rsidR="008A5C04" w:rsidSect="00212041">
          <w:headerReference w:type="default" r:id="rId11"/>
          <w:footerReference w:type="default" r:id="rId12"/>
          <w:pgSz w:w="11906" w:h="16838" w:code="9"/>
          <w:pgMar w:top="2880" w:right="1077" w:bottom="284" w:left="1077" w:header="1440" w:footer="1134" w:gutter="0"/>
          <w:cols w:space="708"/>
          <w:docGrid w:linePitch="360"/>
        </w:sectPr>
      </w:pPr>
    </w:p>
    <w:p w:rsidR="00FB7A43" w:rsidRPr="00874D25" w:rsidRDefault="002E2A69" w:rsidP="00FB7A43">
      <w:pPr>
        <w:pStyle w:val="ListParagraph"/>
        <w:numPr>
          <w:ilvl w:val="0"/>
          <w:numId w:val="1"/>
        </w:numPr>
        <w:spacing w:before="480" w:after="240" w:line="240" w:lineRule="auto"/>
        <w:contextualSpacing w:val="0"/>
        <w:rPr>
          <w:color w:val="092869"/>
          <w:sz w:val="32"/>
          <w:szCs w:val="32"/>
        </w:rPr>
      </w:pPr>
      <w:r w:rsidRPr="00874D25">
        <w:rPr>
          <w:color w:val="092869"/>
          <w:sz w:val="32"/>
          <w:szCs w:val="32"/>
        </w:rPr>
        <w:lastRenderedPageBreak/>
        <w:t>Purpose</w:t>
      </w:r>
    </w:p>
    <w:p w:rsidR="009B3755" w:rsidRPr="009B3755" w:rsidRDefault="00A32E02" w:rsidP="009B3755">
      <w:pPr>
        <w:pStyle w:val="Policy-MainBody"/>
      </w:pPr>
      <w:r>
        <w:t>To provide guidance for medical, surgical and nursing staff involved in the care of children and young people undergoing thyroidectomy.</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Scope</w:t>
      </w:r>
    </w:p>
    <w:p w:rsidR="00B75A62" w:rsidRDefault="008E7F53" w:rsidP="00B75A62">
      <w:pPr>
        <w:pStyle w:val="Policy-MainBody"/>
      </w:pPr>
      <w:r>
        <w:t xml:space="preserve">To be used by the endocrine </w:t>
      </w:r>
      <w:r w:rsidR="00B75A62">
        <w:t>team during</w:t>
      </w:r>
      <w:r w:rsidR="005D475B">
        <w:t xml:space="preserve"> pre-operative planning for children and young people due to undergo th</w:t>
      </w:r>
      <w:r w:rsidR="00B75A62">
        <w:t xml:space="preserve">yroidectomy. </w:t>
      </w:r>
    </w:p>
    <w:p w:rsidR="009B3755" w:rsidRPr="009B3755" w:rsidRDefault="00B75A62" w:rsidP="00B75A62">
      <w:pPr>
        <w:pStyle w:val="Policy-MainBody"/>
      </w:pPr>
      <w:r>
        <w:t>Also to be used</w:t>
      </w:r>
      <w:r w:rsidR="005D475B">
        <w:t xml:space="preserve"> by</w:t>
      </w:r>
      <w:r w:rsidR="008E7F53">
        <w:t xml:space="preserve"> ward</w:t>
      </w:r>
      <w:r w:rsidR="00B57C3F">
        <w:t>,</w:t>
      </w:r>
      <w:r w:rsidR="008E7F53">
        <w:t xml:space="preserve"> </w:t>
      </w:r>
      <w:r>
        <w:t xml:space="preserve">surgical, </w:t>
      </w:r>
      <w:r w:rsidR="008E7F53">
        <w:t>medical and nursing teams to support children and young people undergoing thyroidectomy in the immediate pre and post operative period.</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Definitions</w:t>
      </w:r>
    </w:p>
    <w:p w:rsidR="00E255FF" w:rsidRDefault="008E7F53" w:rsidP="009B3755">
      <w:pPr>
        <w:pStyle w:val="Policy-MainBody"/>
      </w:pPr>
      <w:r>
        <w:t xml:space="preserve">Thyroidectomy is the surgical removal of </w:t>
      </w:r>
      <w:r w:rsidR="003B0391">
        <w:t xml:space="preserve">half </w:t>
      </w:r>
      <w:r>
        <w:t xml:space="preserve">or all of the thyroid gland. </w:t>
      </w:r>
    </w:p>
    <w:p w:rsidR="009B3755" w:rsidRPr="009B3755" w:rsidRDefault="008E7F53" w:rsidP="009B3755">
      <w:pPr>
        <w:pStyle w:val="Policy-MainBody"/>
      </w:pPr>
      <w:r>
        <w:t xml:space="preserve">In children and young people, </w:t>
      </w:r>
      <w:r w:rsidR="005B31C9">
        <w:t>total thyroidectomy</w:t>
      </w:r>
      <w:r>
        <w:t xml:space="preserve"> </w:t>
      </w:r>
      <w:r w:rsidR="0092490D">
        <w:t xml:space="preserve">is </w:t>
      </w:r>
      <w:r>
        <w:t>generally done because of thyrotoxicosis</w:t>
      </w:r>
      <w:r w:rsidR="005D475B">
        <w:t xml:space="preserve"> not responsive to medical management</w:t>
      </w:r>
      <w:r w:rsidR="00C05474">
        <w:t>, goitre or large thyroid nodules</w:t>
      </w:r>
      <w:r>
        <w:t xml:space="preserve"> or a genetic </w:t>
      </w:r>
      <w:r w:rsidR="005D475B">
        <w:t>mutation such as MEN 2a or 2b (Multiple Endocrine N</w:t>
      </w:r>
      <w:r>
        <w:t xml:space="preserve">eoplasia) which leads to thyroid </w:t>
      </w:r>
      <w:r w:rsidR="00EE00AE">
        <w:t xml:space="preserve">and other </w:t>
      </w:r>
      <w:r>
        <w:t>malignanc</w:t>
      </w:r>
      <w:r w:rsidR="00EE00AE">
        <w:t>ies</w:t>
      </w:r>
      <w:r>
        <w:t>.</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Roles and responsibilities</w:t>
      </w:r>
    </w:p>
    <w:p w:rsidR="009B3755" w:rsidRPr="009B3755" w:rsidRDefault="008E7F53" w:rsidP="009B3755">
      <w:pPr>
        <w:pStyle w:val="Policy-MainBody"/>
      </w:pPr>
      <w:r>
        <w:t>Care will be shared between the surgical and endocrine teams,</w:t>
      </w:r>
      <w:r w:rsidR="00B57C3F">
        <w:t xml:space="preserve"> supported by the surgical</w:t>
      </w:r>
      <w:r w:rsidR="002E389A">
        <w:t xml:space="preserve">, </w:t>
      </w:r>
      <w:r w:rsidR="00B57C3F">
        <w:t xml:space="preserve">ward, </w:t>
      </w:r>
      <w:r>
        <w:t>medical and nursing staff.</w:t>
      </w:r>
    </w:p>
    <w:p w:rsidR="00DE70B7" w:rsidRPr="00DE70B7" w:rsidRDefault="002727BA" w:rsidP="00DE70B7">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Main content</w:t>
      </w:r>
    </w:p>
    <w:p w:rsidR="00C05474" w:rsidRPr="00C05474" w:rsidRDefault="00C05474" w:rsidP="00C05474">
      <w:pPr>
        <w:pStyle w:val="Policy-MainBody"/>
        <w:ind w:left="0"/>
        <w:rPr>
          <w:u w:val="single"/>
        </w:rPr>
      </w:pPr>
      <w:r w:rsidRPr="00C05474">
        <w:rPr>
          <w:u w:val="single"/>
        </w:rPr>
        <w:t>5.1. Pre-operative planning</w:t>
      </w:r>
    </w:p>
    <w:p w:rsidR="007A7759" w:rsidRDefault="00C05474" w:rsidP="00C05474">
      <w:pPr>
        <w:pStyle w:val="Policy-MainBody"/>
      </w:pPr>
      <w:r>
        <w:t xml:space="preserve">Children and young people should be euthyroid at the time of surgery. </w:t>
      </w:r>
      <w:r w:rsidR="003F59C5">
        <w:t xml:space="preserve">If a patient has thyrotoxicosis, they will be treated with carbimazole to achieve a euthyroid status, and should continue taking this until the morning of surgery. </w:t>
      </w:r>
    </w:p>
    <w:p w:rsidR="00985545" w:rsidRDefault="007A7759" w:rsidP="00C05474">
      <w:pPr>
        <w:pStyle w:val="Policy-MainBody"/>
      </w:pPr>
      <w:r>
        <w:t xml:space="preserve">If </w:t>
      </w:r>
      <w:r w:rsidR="00985545">
        <w:t xml:space="preserve">acceptable </w:t>
      </w:r>
      <w:r>
        <w:t>euthyroid status has not been achieved</w:t>
      </w:r>
      <w:r w:rsidR="00985545">
        <w:t xml:space="preserve"> with carbimazole</w:t>
      </w:r>
      <w:r w:rsidR="00C05474">
        <w:t>, then an admission is required for directly observed therapy</w:t>
      </w:r>
      <w:r w:rsidR="00985545">
        <w:t xml:space="preserve"> for one week prior to </w:t>
      </w:r>
      <w:proofErr w:type="gramStart"/>
      <w:r w:rsidR="00985545">
        <w:t>planned</w:t>
      </w:r>
      <w:proofErr w:type="gramEnd"/>
      <w:r w:rsidR="00985545">
        <w:t xml:space="preserve"> surgery. The child or young person will require: </w:t>
      </w:r>
    </w:p>
    <w:p w:rsidR="005D475B" w:rsidRDefault="00985545" w:rsidP="00C05474">
      <w:pPr>
        <w:pStyle w:val="Policy-MainBody"/>
      </w:pPr>
      <w:r w:rsidRPr="00DE70B7">
        <w:rPr>
          <w:b/>
        </w:rPr>
        <w:t>1. Carbimazole</w:t>
      </w:r>
      <w:r>
        <w:t xml:space="preserve"> </w:t>
      </w:r>
      <w:r w:rsidR="00633474">
        <w:t xml:space="preserve">as per BNFc: </w:t>
      </w:r>
      <w:r w:rsidR="000E3192">
        <w:t>750 micrograms/kg/</w:t>
      </w:r>
      <w:r>
        <w:t>day, although some patients do need higher doses</w:t>
      </w:r>
      <w:r w:rsidR="005F2ECA">
        <w:t xml:space="preserve"> </w:t>
      </w:r>
      <w:r w:rsidR="00460C84">
        <w:t xml:space="preserve">(up to 1 mg/kg/day) </w:t>
      </w:r>
      <w:r w:rsidR="005F2ECA">
        <w:t>which may be given in single or divided daily doses</w:t>
      </w:r>
      <w:r w:rsidR="00460C84">
        <w:t>. Usual m</w:t>
      </w:r>
      <w:r>
        <w:t xml:space="preserve">aximum dose </w:t>
      </w:r>
      <w:r w:rsidR="00460C84">
        <w:t xml:space="preserve">is </w:t>
      </w:r>
      <w:r>
        <w:t>30</w:t>
      </w:r>
      <w:r w:rsidR="00460C84">
        <w:t xml:space="preserve"> </w:t>
      </w:r>
      <w:r>
        <w:t xml:space="preserve">mg daily. </w:t>
      </w:r>
    </w:p>
    <w:p w:rsidR="00985545" w:rsidRDefault="00985545" w:rsidP="00C05474">
      <w:pPr>
        <w:pStyle w:val="Policy-MainBody"/>
      </w:pPr>
      <w:r>
        <w:t xml:space="preserve">Carbimazole </w:t>
      </w:r>
      <w:r w:rsidR="00460C84">
        <w:t>dose should be prescribed to the nearest</w:t>
      </w:r>
      <w:r w:rsidR="0092490D">
        <w:t xml:space="preserve"> whole tablet</w:t>
      </w:r>
      <w:r w:rsidR="00460C84">
        <w:t xml:space="preserve"> </w:t>
      </w:r>
      <w:r w:rsidR="0092490D">
        <w:t>(</w:t>
      </w:r>
      <w:r w:rsidR="00460C84">
        <w:t>5 mg</w:t>
      </w:r>
      <w:r w:rsidR="0092490D">
        <w:t>) where possible, or tablets can be halved or quartered then crushed and mixed with water for immediate consumption</w:t>
      </w:r>
      <w:r>
        <w:t xml:space="preserve">. </w:t>
      </w:r>
    </w:p>
    <w:p w:rsidR="00985545" w:rsidRDefault="00985545" w:rsidP="00C05474">
      <w:pPr>
        <w:pStyle w:val="Policy-MainBody"/>
      </w:pPr>
      <w:r w:rsidRPr="00DE70B7">
        <w:rPr>
          <w:b/>
        </w:rPr>
        <w:t>2. Propranolol</w:t>
      </w:r>
      <w:r>
        <w:t xml:space="preserve"> </w:t>
      </w:r>
      <w:r w:rsidR="00B75A62">
        <w:t>as per BNFc:</w:t>
      </w:r>
      <w:r>
        <w:t xml:space="preserve"> </w:t>
      </w:r>
      <w:r w:rsidR="00891461">
        <w:t>250</w:t>
      </w:r>
      <w:r w:rsidR="003B0391">
        <w:t xml:space="preserve"> </w:t>
      </w:r>
      <w:r w:rsidR="00891461">
        <w:t>-</w:t>
      </w:r>
      <w:r w:rsidR="003B0391">
        <w:t xml:space="preserve"> </w:t>
      </w:r>
      <w:r w:rsidR="00891461">
        <w:t>500 micrograms/kg every 8 hours; increased if necessary up to 1</w:t>
      </w:r>
      <w:r w:rsidR="003B0391">
        <w:t xml:space="preserve"> </w:t>
      </w:r>
      <w:r w:rsidR="00891461">
        <w:t>mg/kg every 8 hours</w:t>
      </w:r>
      <w:r>
        <w:t xml:space="preserve"> </w:t>
      </w:r>
      <w:r w:rsidR="000F2E8D">
        <w:t xml:space="preserve">(max. 40 mg per dose) </w:t>
      </w:r>
      <w:r>
        <w:t>if thyrotoxic</w:t>
      </w:r>
      <w:r w:rsidR="008F7CCE">
        <w:t>:</w:t>
      </w:r>
      <w:r w:rsidR="008F7CCE" w:rsidRPr="008F7CCE">
        <w:t xml:space="preserve"> </w:t>
      </w:r>
      <w:r w:rsidR="00460C84">
        <w:t>clinically - tremor, tachycardia</w:t>
      </w:r>
      <w:r w:rsidR="008F7CCE">
        <w:t xml:space="preserve">, ongoing weight loss, or biochemically - FT4/FT3 </w:t>
      </w:r>
      <w:r w:rsidR="00460C84" w:rsidRPr="00460C84">
        <w:rPr>
          <w:u w:val="single"/>
        </w:rPr>
        <w:t>&gt;</w:t>
      </w:r>
      <w:r w:rsidR="00460C84">
        <w:t xml:space="preserve">25% </w:t>
      </w:r>
      <w:r w:rsidR="008F7CCE">
        <w:t xml:space="preserve">above </w:t>
      </w:r>
      <w:r w:rsidR="00460C84">
        <w:t xml:space="preserve">the </w:t>
      </w:r>
      <w:r w:rsidR="008F7CCE">
        <w:t>upper normal ref</w:t>
      </w:r>
      <w:r w:rsidR="00460C84">
        <w:t>erence</w:t>
      </w:r>
      <w:r w:rsidR="008F7CCE">
        <w:t xml:space="preserve"> range.</w:t>
      </w:r>
    </w:p>
    <w:p w:rsidR="009B3755" w:rsidRDefault="009B3755" w:rsidP="00C05474">
      <w:pPr>
        <w:pStyle w:val="Policy-MainBody"/>
      </w:pPr>
    </w:p>
    <w:p w:rsidR="00DE70B7" w:rsidRDefault="00633474" w:rsidP="00C05474">
      <w:pPr>
        <w:pStyle w:val="Policy-MainBody"/>
      </w:pPr>
      <w:r w:rsidRPr="00FB2947">
        <w:rPr>
          <w:b/>
        </w:rPr>
        <w:t>3.</w:t>
      </w:r>
      <w:r>
        <w:t xml:space="preserve"> </w:t>
      </w:r>
      <w:r w:rsidR="00FB2947" w:rsidRPr="005D475B">
        <w:rPr>
          <w:b/>
        </w:rPr>
        <w:t>Potassium iodate</w:t>
      </w:r>
      <w:r w:rsidR="00FB2947">
        <w:rPr>
          <w:b/>
        </w:rPr>
        <w:t>:</w:t>
      </w:r>
      <w:r w:rsidR="00FB2947" w:rsidRPr="00FB2947">
        <w:t xml:space="preserve"> patients who are clinically </w:t>
      </w:r>
      <w:r w:rsidR="00FB2947">
        <w:t xml:space="preserve">and biochemically </w:t>
      </w:r>
      <w:r w:rsidR="00FB2947" w:rsidRPr="00FB2947">
        <w:t>thyrotoxic</w:t>
      </w:r>
      <w:r w:rsidR="008F7CCE">
        <w:t xml:space="preserve"> </w:t>
      </w:r>
      <w:r w:rsidR="00FB2947" w:rsidRPr="00FB2947">
        <w:t>and</w:t>
      </w:r>
      <w:r w:rsidR="00FB2947">
        <w:rPr>
          <w:b/>
        </w:rPr>
        <w:t xml:space="preserve"> </w:t>
      </w:r>
      <w:r w:rsidR="00FB2947">
        <w:t>have</w:t>
      </w:r>
      <w:r w:rsidR="00DE70B7">
        <w:t xml:space="preserve"> autoimmune Graves’ disease should receive pre-operative treatment with potassium iodate as it decreases vascularity of the thyroid gland. Potassium iodate should</w:t>
      </w:r>
      <w:r w:rsidR="00FB4B70">
        <w:t xml:space="preserve"> be commenced no earlier than </w:t>
      </w:r>
      <w:r w:rsidR="00DE70B7">
        <w:t>10 days prior to the date of planned surgery. Potassium iodate 85</w:t>
      </w:r>
      <w:r w:rsidR="00460C84">
        <w:t xml:space="preserve"> </w:t>
      </w:r>
      <w:r w:rsidR="00DE70B7">
        <w:t>mg tablet is equivalent to 50</w:t>
      </w:r>
      <w:r w:rsidR="00460C84">
        <w:t xml:space="preserve"> </w:t>
      </w:r>
      <w:r w:rsidR="00DE70B7">
        <w:t xml:space="preserve">mg iodine. </w:t>
      </w:r>
    </w:p>
    <w:p w:rsidR="00DE70B7" w:rsidRPr="0092490D" w:rsidRDefault="00FB2947" w:rsidP="00C05474">
      <w:pPr>
        <w:pStyle w:val="Policy-MainBody"/>
      </w:pPr>
      <w:r w:rsidRPr="0092490D">
        <w:t>D</w:t>
      </w:r>
      <w:r w:rsidR="00DE70B7" w:rsidRPr="0092490D">
        <w:t xml:space="preserve">ose: </w:t>
      </w:r>
    </w:p>
    <w:p w:rsidR="00FF6C67" w:rsidRDefault="00FF6C67" w:rsidP="00FF6C67">
      <w:pPr>
        <w:pStyle w:val="Policy-MainBody"/>
      </w:pPr>
      <w:r>
        <w:t xml:space="preserve">&lt; 3 years: 42.5 mg potassium iodate </w:t>
      </w:r>
      <w:r w:rsidRPr="005D475B">
        <w:rPr>
          <w:u w:val="single"/>
        </w:rPr>
        <w:t>once</w:t>
      </w:r>
      <w:r>
        <w:t xml:space="preserve"> daily</w:t>
      </w:r>
    </w:p>
    <w:p w:rsidR="00FF6C67" w:rsidRDefault="00FF6C67" w:rsidP="00C05474">
      <w:pPr>
        <w:pStyle w:val="Policy-MainBody"/>
      </w:pPr>
      <w:r>
        <w:t>3 - 11 years: 85</w:t>
      </w:r>
      <w:r w:rsidR="00222AA3">
        <w:t xml:space="preserve"> </w:t>
      </w:r>
      <w:r>
        <w:t xml:space="preserve">mg potassium iodate </w:t>
      </w:r>
      <w:r w:rsidRPr="00FF6C67">
        <w:rPr>
          <w:u w:val="single"/>
        </w:rPr>
        <w:t>once</w:t>
      </w:r>
      <w:r>
        <w:t xml:space="preserve"> daily </w:t>
      </w:r>
    </w:p>
    <w:p w:rsidR="005C3CA3" w:rsidRDefault="005C3CA3" w:rsidP="00C05474">
      <w:pPr>
        <w:pStyle w:val="Policy-MainBody"/>
      </w:pPr>
      <w:r w:rsidRPr="00FF6C67">
        <w:rPr>
          <w:u w:val="single"/>
        </w:rPr>
        <w:t>&gt;</w:t>
      </w:r>
      <w:r>
        <w:t>12 years</w:t>
      </w:r>
      <w:r w:rsidR="00DE70B7">
        <w:t>: 85</w:t>
      </w:r>
      <w:r w:rsidR="00222AA3">
        <w:t xml:space="preserve"> </w:t>
      </w:r>
      <w:r w:rsidR="00DE70B7">
        <w:t xml:space="preserve">mg potassium iodate </w:t>
      </w:r>
      <w:r w:rsidR="00DE70B7" w:rsidRPr="00FF6C67">
        <w:rPr>
          <w:u w:val="single"/>
        </w:rPr>
        <w:t>twice</w:t>
      </w:r>
      <w:r w:rsidR="00DE70B7">
        <w:t xml:space="preserve"> daily </w:t>
      </w:r>
    </w:p>
    <w:p w:rsidR="005C3CA3" w:rsidRDefault="005C3CA3" w:rsidP="00C05474">
      <w:pPr>
        <w:pStyle w:val="Policy-MainBody"/>
      </w:pPr>
    </w:p>
    <w:p w:rsidR="003166F9" w:rsidRDefault="003166F9" w:rsidP="00FF6C67">
      <w:pPr>
        <w:pStyle w:val="Policy-MainBody"/>
      </w:pPr>
      <w:r>
        <w:t xml:space="preserve">All patients, regardless of reason for thyroidectomy, require bloods </w:t>
      </w:r>
      <w:r w:rsidRPr="003166F9">
        <w:rPr>
          <w:b/>
        </w:rPr>
        <w:t>prior to</w:t>
      </w:r>
      <w:r>
        <w:t xml:space="preserve"> the day of surgery as follows: </w:t>
      </w:r>
    </w:p>
    <w:p w:rsidR="003166F9" w:rsidRDefault="00FF6C67" w:rsidP="003166F9">
      <w:pPr>
        <w:pStyle w:val="Policy-MainBody"/>
        <w:numPr>
          <w:ilvl w:val="0"/>
          <w:numId w:val="2"/>
        </w:numPr>
      </w:pPr>
      <w:r w:rsidRPr="00A20F58">
        <w:rPr>
          <w:b/>
        </w:rPr>
        <w:t>Blood gas</w:t>
      </w:r>
      <w:r>
        <w:t xml:space="preserve"> for ionised c</w:t>
      </w:r>
      <w:r w:rsidR="003166F9">
        <w:t>alcium (to allow for comparison with post operative levels)</w:t>
      </w:r>
    </w:p>
    <w:p w:rsidR="003166F9" w:rsidRDefault="003166F9" w:rsidP="003166F9">
      <w:pPr>
        <w:pStyle w:val="Policy-MainBody"/>
        <w:numPr>
          <w:ilvl w:val="0"/>
          <w:numId w:val="2"/>
        </w:numPr>
      </w:pPr>
      <w:r w:rsidRPr="00A20F58">
        <w:rPr>
          <w:b/>
        </w:rPr>
        <w:t>U&amp;E, FBC, coagulation screen, group and save</w:t>
      </w:r>
      <w:r>
        <w:t xml:space="preserve"> (</w:t>
      </w:r>
      <w:r w:rsidR="00FF6C67">
        <w:t>x</w:t>
      </w:r>
      <w:r>
        <w:t xml:space="preserve">2 samples). </w:t>
      </w:r>
    </w:p>
    <w:p w:rsidR="003166F9" w:rsidRDefault="003166F9" w:rsidP="003166F9">
      <w:pPr>
        <w:pStyle w:val="Policy-MainBody"/>
      </w:pPr>
      <w:r>
        <w:t>If the child or young person has a diagnosis of thyrotoxicosis, add:</w:t>
      </w:r>
    </w:p>
    <w:p w:rsidR="003166F9" w:rsidRDefault="003166F9" w:rsidP="003166F9">
      <w:pPr>
        <w:pStyle w:val="Policy-MainBody"/>
        <w:numPr>
          <w:ilvl w:val="0"/>
          <w:numId w:val="3"/>
        </w:numPr>
      </w:pPr>
      <w:r w:rsidRPr="00A20F58">
        <w:rPr>
          <w:b/>
        </w:rPr>
        <w:t>TSH, T4, total T3 and free T3</w:t>
      </w:r>
      <w:r>
        <w:t xml:space="preserve"> </w:t>
      </w:r>
      <w:r w:rsidR="005D475B">
        <w:t xml:space="preserve">- </w:t>
      </w:r>
      <w:r>
        <w:t xml:space="preserve">if not checked in </w:t>
      </w:r>
      <w:r w:rsidR="00FF6C67">
        <w:t>the previous</w:t>
      </w:r>
      <w:r>
        <w:t xml:space="preserve"> 2 weeks.</w:t>
      </w:r>
    </w:p>
    <w:p w:rsidR="00C05474" w:rsidRDefault="00C05474" w:rsidP="00C05474">
      <w:pPr>
        <w:pStyle w:val="Policy-MainBody"/>
      </w:pPr>
    </w:p>
    <w:p w:rsidR="00F077C4" w:rsidRDefault="00C05474" w:rsidP="00C05474">
      <w:pPr>
        <w:pStyle w:val="Policy-MainBody"/>
        <w:ind w:left="0"/>
        <w:rPr>
          <w:u w:val="single"/>
        </w:rPr>
      </w:pPr>
      <w:r w:rsidRPr="00C05474">
        <w:rPr>
          <w:u w:val="single"/>
        </w:rPr>
        <w:t xml:space="preserve">5.2. </w:t>
      </w:r>
      <w:r w:rsidR="00F077C4">
        <w:rPr>
          <w:u w:val="single"/>
        </w:rPr>
        <w:t>Operative care</w:t>
      </w:r>
    </w:p>
    <w:p w:rsidR="00F077C4" w:rsidRDefault="00F077C4" w:rsidP="00F077C4">
      <w:pPr>
        <w:pStyle w:val="Policy-MainBody"/>
      </w:pPr>
      <w:r>
        <w:t>Locati</w:t>
      </w:r>
      <w:r w:rsidR="00FB2947">
        <w:t>on of surgery is age dependent, and a d</w:t>
      </w:r>
      <w:r>
        <w:t>iscuss</w:t>
      </w:r>
      <w:r w:rsidR="00FB2947">
        <w:t>ion will be had between</w:t>
      </w:r>
      <w:r>
        <w:t xml:space="preserve"> the relevant clinicians and family as to most appropriate location. In general, children </w:t>
      </w:r>
      <w:r w:rsidR="00222AA3">
        <w:t>below</w:t>
      </w:r>
      <w:r>
        <w:t xml:space="preserve"> </w:t>
      </w:r>
      <w:r w:rsidR="00FB2947">
        <w:t xml:space="preserve">the </w:t>
      </w:r>
      <w:r>
        <w:t>age</w:t>
      </w:r>
      <w:r w:rsidR="00FB2947">
        <w:t xml:space="preserve"> of</w:t>
      </w:r>
      <w:r>
        <w:t xml:space="preserve"> 12 y</w:t>
      </w:r>
      <w:r w:rsidR="009F1127">
        <w:t>ea</w:t>
      </w:r>
      <w:r>
        <w:t>rs or those with</w:t>
      </w:r>
      <w:r w:rsidR="009F1127">
        <w:t xml:space="preserve"> additional health concerns</w:t>
      </w:r>
      <w:r w:rsidR="00222AA3">
        <w:t xml:space="preserve"> </w:t>
      </w:r>
      <w:r w:rsidR="00FB2947">
        <w:t>will</w:t>
      </w:r>
      <w:r w:rsidR="00633474">
        <w:t xml:space="preserve"> have surgery at RHCYP</w:t>
      </w:r>
      <w:r>
        <w:t xml:space="preserve">. </w:t>
      </w:r>
      <w:r w:rsidR="009F1127">
        <w:t>Young people over the age of 12 years</w:t>
      </w:r>
      <w:r w:rsidR="00633474">
        <w:t xml:space="preserve"> usually have surgery at</w:t>
      </w:r>
      <w:r w:rsidR="009F1127">
        <w:t xml:space="preserve"> SJH</w:t>
      </w:r>
      <w:r>
        <w:t>,</w:t>
      </w:r>
      <w:r w:rsidR="00633474">
        <w:t xml:space="preserve"> with on-going follow up by</w:t>
      </w:r>
      <w:r w:rsidR="00FB2947">
        <w:t xml:space="preserve"> the</w:t>
      </w:r>
      <w:r w:rsidR="00222AA3">
        <w:t xml:space="preserve"> paediatric</w:t>
      </w:r>
      <w:r>
        <w:t xml:space="preserve"> endocrine team</w:t>
      </w:r>
      <w:r w:rsidR="0092490D">
        <w:t xml:space="preserve"> at RHCYP</w:t>
      </w:r>
      <w:r>
        <w:t>.</w:t>
      </w:r>
    </w:p>
    <w:p w:rsidR="009F1127" w:rsidRPr="00F077C4" w:rsidRDefault="009F1127" w:rsidP="00F077C4">
      <w:pPr>
        <w:pStyle w:val="Policy-MainBody"/>
      </w:pPr>
    </w:p>
    <w:p w:rsidR="00C05474" w:rsidRPr="00C05474" w:rsidRDefault="00F077C4" w:rsidP="00C05474">
      <w:pPr>
        <w:pStyle w:val="Policy-MainBody"/>
        <w:ind w:left="0"/>
        <w:rPr>
          <w:u w:val="single"/>
        </w:rPr>
      </w:pPr>
      <w:r>
        <w:rPr>
          <w:u w:val="single"/>
        </w:rPr>
        <w:t xml:space="preserve">5.3 </w:t>
      </w:r>
      <w:r w:rsidR="00C05474" w:rsidRPr="00C05474">
        <w:rPr>
          <w:u w:val="single"/>
        </w:rPr>
        <w:t>Post-surgical management</w:t>
      </w:r>
    </w:p>
    <w:p w:rsidR="00C05474" w:rsidRDefault="00C05474" w:rsidP="00C05474">
      <w:pPr>
        <w:pStyle w:val="Policy-MainBody"/>
      </w:pPr>
      <w:r>
        <w:t xml:space="preserve">The risks of biochemical disturbance post surgery are: </w:t>
      </w:r>
    </w:p>
    <w:p w:rsidR="007B113D" w:rsidRDefault="00C05474" w:rsidP="007B113D">
      <w:pPr>
        <w:pStyle w:val="Policy-MainBody"/>
        <w:numPr>
          <w:ilvl w:val="0"/>
          <w:numId w:val="7"/>
        </w:numPr>
      </w:pPr>
      <w:r w:rsidRPr="001F03C7">
        <w:rPr>
          <w:b/>
        </w:rPr>
        <w:t>Hypothyroidism</w:t>
      </w:r>
      <w:r w:rsidR="001F03C7">
        <w:t>.</w:t>
      </w:r>
      <w:r>
        <w:t xml:space="preserve"> </w:t>
      </w:r>
    </w:p>
    <w:p w:rsidR="00C05474" w:rsidRDefault="0041439B" w:rsidP="007B113D">
      <w:pPr>
        <w:pStyle w:val="Policy-MainBody"/>
        <w:ind w:left="1080"/>
      </w:pPr>
      <w:r>
        <w:t>After</w:t>
      </w:r>
      <w:r w:rsidR="00C05474">
        <w:t xml:space="preserve"> a total thyroidectomy (i.e. removal of </w:t>
      </w:r>
      <w:r>
        <w:t>the entire thyroid gland), there</w:t>
      </w:r>
      <w:r w:rsidR="00C05474">
        <w:t xml:space="preserve"> will </w:t>
      </w:r>
      <w:r>
        <w:t>be result</w:t>
      </w:r>
      <w:r w:rsidR="00C05474">
        <w:t>in</w:t>
      </w:r>
      <w:r>
        <w:t>g</w:t>
      </w:r>
      <w:r w:rsidR="00C05474">
        <w:t xml:space="preserve"> hypothyroidism. Levothyroxine sodium shou</w:t>
      </w:r>
      <w:r w:rsidR="00FF6C67">
        <w:t>ld therefore be started on the first morning</w:t>
      </w:r>
      <w:r w:rsidR="00C05474">
        <w:t xml:space="preserve"> after surgery. </w:t>
      </w:r>
    </w:p>
    <w:p w:rsidR="000F2E8D" w:rsidRDefault="005D475B" w:rsidP="000F2E8D">
      <w:pPr>
        <w:pStyle w:val="Policy-MainBody"/>
        <w:ind w:left="1080"/>
      </w:pPr>
      <w:r w:rsidRPr="00A20F58">
        <w:rPr>
          <w:b/>
        </w:rPr>
        <w:t>Levothyroxine d</w:t>
      </w:r>
      <w:r w:rsidR="0041439B">
        <w:rPr>
          <w:b/>
        </w:rPr>
        <w:t>ose: 100 micrograms/m</w:t>
      </w:r>
      <w:r w:rsidR="0041439B">
        <w:rPr>
          <w:b/>
          <w:vertAlign w:val="superscript"/>
        </w:rPr>
        <w:t>2</w:t>
      </w:r>
      <w:r w:rsidR="001F03C7" w:rsidRPr="00A20F58">
        <w:rPr>
          <w:b/>
        </w:rPr>
        <w:t>/day</w:t>
      </w:r>
      <w:r w:rsidR="001F03C7">
        <w:t xml:space="preserve">. </w:t>
      </w:r>
    </w:p>
    <w:p w:rsidR="000F2E8D" w:rsidRDefault="000F2E8D" w:rsidP="00D01C61">
      <w:pPr>
        <w:pStyle w:val="Policy-MainBody"/>
        <w:spacing w:after="0"/>
        <w:ind w:left="1080"/>
      </w:pPr>
      <w:r>
        <w:t xml:space="preserve">Dose should be prescribed to the nearest whole tablet (12.5 micrograms) where possible, or tablets can be halved or quartered then crushed and mixed with water for immediate consumption. </w:t>
      </w:r>
    </w:p>
    <w:p w:rsidR="001F03C7" w:rsidRDefault="001F03C7" w:rsidP="007B113D">
      <w:pPr>
        <w:pStyle w:val="Policy-MainBody"/>
        <w:ind w:left="1080"/>
      </w:pPr>
    </w:p>
    <w:p w:rsidR="001F03C7" w:rsidRDefault="001F03C7" w:rsidP="007B113D">
      <w:pPr>
        <w:pStyle w:val="Policy-MainBody"/>
        <w:ind w:left="1080"/>
      </w:pPr>
      <w:r>
        <w:t xml:space="preserve">Following surgery, </w:t>
      </w:r>
      <w:r w:rsidR="00A20F58">
        <w:t xml:space="preserve">bloods for </w:t>
      </w:r>
      <w:r>
        <w:t xml:space="preserve">TSH and FT4 should be repeated on </w:t>
      </w:r>
      <w:r w:rsidRPr="00A20F58">
        <w:rPr>
          <w:b/>
        </w:rPr>
        <w:t>day 3</w:t>
      </w:r>
      <w:r>
        <w:t xml:space="preserve"> and </w:t>
      </w:r>
      <w:r w:rsidRPr="00A20F58">
        <w:rPr>
          <w:b/>
        </w:rPr>
        <w:t>day 7</w:t>
      </w:r>
      <w:r>
        <w:t xml:space="preserve">, then </w:t>
      </w:r>
      <w:r w:rsidRPr="00A20F58">
        <w:rPr>
          <w:b/>
        </w:rPr>
        <w:t>weekly</w:t>
      </w:r>
      <w:r w:rsidR="00A20F58">
        <w:t xml:space="preserve"> until one month post-surgery</w:t>
      </w:r>
      <w:r>
        <w:t>.</w:t>
      </w:r>
    </w:p>
    <w:p w:rsidR="001F03C7" w:rsidRDefault="001F03C7" w:rsidP="00C05474">
      <w:pPr>
        <w:pStyle w:val="Policy-MainBody"/>
      </w:pPr>
    </w:p>
    <w:p w:rsidR="007B113D" w:rsidRDefault="00C05474" w:rsidP="007B113D">
      <w:pPr>
        <w:pStyle w:val="Policy-MainBody"/>
        <w:numPr>
          <w:ilvl w:val="0"/>
          <w:numId w:val="7"/>
        </w:numPr>
      </w:pPr>
      <w:r w:rsidRPr="001F03C7">
        <w:rPr>
          <w:b/>
        </w:rPr>
        <w:t>Hypoparathyroidism</w:t>
      </w:r>
      <w:r w:rsidR="001E69A4">
        <w:rPr>
          <w:b/>
        </w:rPr>
        <w:t xml:space="preserve"> and hypocalcaemia</w:t>
      </w:r>
      <w:r w:rsidR="001F03C7">
        <w:rPr>
          <w:b/>
        </w:rPr>
        <w:t>.</w:t>
      </w:r>
      <w:r>
        <w:t xml:space="preserve"> </w:t>
      </w:r>
    </w:p>
    <w:p w:rsidR="00C05474" w:rsidRDefault="00C05474" w:rsidP="007B113D">
      <w:pPr>
        <w:pStyle w:val="Policy-MainBody"/>
        <w:ind w:left="1080"/>
      </w:pPr>
      <w:r>
        <w:t xml:space="preserve">Identification and mobilisation of the parathyroid glands during </w:t>
      </w:r>
      <w:r w:rsidR="005B31C9">
        <w:t xml:space="preserve">total thyroidectomy </w:t>
      </w:r>
      <w:r>
        <w:t xml:space="preserve">can cause hypoparathyroidism and hypocalcaemia. Hypocalcaemia occurs more frequently, and </w:t>
      </w:r>
      <w:r w:rsidR="001F03C7">
        <w:t>quickly</w:t>
      </w:r>
      <w:r>
        <w:t xml:space="preserve">, in children than adults. </w:t>
      </w:r>
      <w:r w:rsidR="001F03C7">
        <w:t>Children and young people therefore</w:t>
      </w:r>
      <w:r>
        <w:t xml:space="preserve"> require frequent monitoring for biochemical and clinical signs of hypocalcaemia post-op</w:t>
      </w:r>
      <w:r w:rsidR="001F03C7">
        <w:t>eratively</w:t>
      </w:r>
      <w:r>
        <w:t xml:space="preserve">. The majority of patients who develop hypocalcaemia have transient hypoparathyroidism, </w:t>
      </w:r>
      <w:r w:rsidR="001E69A4">
        <w:t>which can last f</w:t>
      </w:r>
      <w:r>
        <w:t>r</w:t>
      </w:r>
      <w:r w:rsidR="001E69A4">
        <w:t>om</w:t>
      </w:r>
      <w:r>
        <w:t xml:space="preserve"> </w:t>
      </w:r>
      <w:r w:rsidR="00CE4834">
        <w:t>two</w:t>
      </w:r>
      <w:r w:rsidR="001E69A4">
        <w:t xml:space="preserve"> weeks</w:t>
      </w:r>
      <w:r w:rsidR="00A20F58">
        <w:t xml:space="preserve"> to a few months. However, i</w:t>
      </w:r>
      <w:r>
        <w:t xml:space="preserve">n up to 4% </w:t>
      </w:r>
      <w:r w:rsidR="001E69A4">
        <w:t xml:space="preserve">of cases </w:t>
      </w:r>
      <w:r>
        <w:t>it is permanent, requiring long-term treatment.</w:t>
      </w:r>
    </w:p>
    <w:p w:rsidR="007B113D" w:rsidRDefault="007B113D" w:rsidP="007B113D">
      <w:pPr>
        <w:pStyle w:val="Policy-MainBody"/>
        <w:ind w:left="1080"/>
      </w:pPr>
      <w:r>
        <w:t>In most cases, if calcium supplements are required they can be weaned to stop by around two weeks post-surgery.</w:t>
      </w:r>
    </w:p>
    <w:p w:rsidR="007B113D" w:rsidRDefault="007B113D" w:rsidP="007B113D">
      <w:pPr>
        <w:pStyle w:val="Policy-MainBody"/>
        <w:ind w:left="1080"/>
      </w:pPr>
      <w:r>
        <w:t>Following thyroid lobectomy (i.e. removal of half of the thyroid gland), two parathyroid glands remain unaffected.  Therefore, hypocalcaemia almost never occurs.</w:t>
      </w:r>
    </w:p>
    <w:p w:rsidR="007B113D" w:rsidRDefault="007B113D" w:rsidP="00C05474">
      <w:pPr>
        <w:pStyle w:val="Policy-MainBody"/>
      </w:pPr>
    </w:p>
    <w:p w:rsidR="00A55C87" w:rsidRPr="00A55C87" w:rsidRDefault="00A55C87" w:rsidP="00A55C87">
      <w:pPr>
        <w:pStyle w:val="Policy-MainBody"/>
        <w:ind w:left="1080"/>
      </w:pPr>
      <w:r w:rsidRPr="00A55C87">
        <w:t xml:space="preserve">At </w:t>
      </w:r>
      <w:r w:rsidRPr="00A55C87">
        <w:rPr>
          <w:b/>
        </w:rPr>
        <w:t>six hours</w:t>
      </w:r>
      <w:r w:rsidRPr="00A55C87">
        <w:t xml:space="preserve"> post-surgery, blood should be taken for </w:t>
      </w:r>
      <w:r w:rsidRPr="00A55C87">
        <w:rPr>
          <w:b/>
        </w:rPr>
        <w:t>ionised calcium</w:t>
      </w:r>
      <w:r w:rsidRPr="00A55C87">
        <w:t xml:space="preserve"> (via capillary or venous blood gas) and </w:t>
      </w:r>
      <w:r w:rsidRPr="00A55C87">
        <w:rPr>
          <w:b/>
        </w:rPr>
        <w:t>parathyroid hormone</w:t>
      </w:r>
      <w:r w:rsidRPr="00A55C87">
        <w:t xml:space="preserve"> (PTH) measurement. If PTH is detectable, this excludes post-operative </w:t>
      </w:r>
      <w:r>
        <w:t>h</w:t>
      </w:r>
      <w:r w:rsidRPr="00A55C87">
        <w:t>ypoparathyroidism therefore ongoing calcium testing is not required.</w:t>
      </w:r>
    </w:p>
    <w:p w:rsidR="00A55C87" w:rsidRDefault="00B12B07" w:rsidP="007B113D">
      <w:pPr>
        <w:pStyle w:val="Policy-MainBody"/>
        <w:ind w:left="1080"/>
      </w:pPr>
      <w:r w:rsidRPr="00A55C87">
        <w:t>I</w:t>
      </w:r>
      <w:r w:rsidR="00A55C87" w:rsidRPr="00A55C87">
        <w:t>n the absence o</w:t>
      </w:r>
      <w:r w:rsidR="009525DD">
        <w:t>f a PTH result, or if PTH is undetectable</w:t>
      </w:r>
      <w:r w:rsidR="00A55C87" w:rsidRPr="00A55C87">
        <w:t xml:space="preserve"> post-operatively, i</w:t>
      </w:r>
      <w:r w:rsidR="001F03C7" w:rsidRPr="00A55C87">
        <w:t xml:space="preserve">onised calcium levels should be checked (via capillary or venous blood gas) </w:t>
      </w:r>
      <w:r w:rsidR="001F03C7" w:rsidRPr="00A55C87">
        <w:rPr>
          <w:b/>
        </w:rPr>
        <w:t xml:space="preserve">every 12 hours until </w:t>
      </w:r>
      <w:r w:rsidR="00A20F58" w:rsidRPr="00A55C87">
        <w:rPr>
          <w:b/>
        </w:rPr>
        <w:t>at least 48 hours post-surgery</w:t>
      </w:r>
      <w:r w:rsidR="009525DD">
        <w:t xml:space="preserve"> or until calcium has normalised. </w:t>
      </w:r>
      <w:r w:rsidR="001F03C7" w:rsidRPr="00A55C87">
        <w:t xml:space="preserve"> </w:t>
      </w:r>
    </w:p>
    <w:p w:rsidR="00886138" w:rsidRDefault="00886138" w:rsidP="007B113D">
      <w:pPr>
        <w:pStyle w:val="Policy-MainBody"/>
        <w:ind w:left="1080"/>
      </w:pPr>
      <w:r>
        <w:t xml:space="preserve">For interpretation of </w:t>
      </w:r>
      <w:r w:rsidR="00A55C87">
        <w:t xml:space="preserve">calcium </w:t>
      </w:r>
      <w:r>
        <w:t>results,</w:t>
      </w:r>
      <w:r w:rsidR="001F03C7">
        <w:t xml:space="preserve"> or the patient is symptomatic of hypocalcaemia</w:t>
      </w:r>
      <w:r>
        <w:t>,</w:t>
      </w:r>
      <w:r w:rsidR="0041439B">
        <w:t xml:space="preserve"> follow </w:t>
      </w:r>
      <w:proofErr w:type="gramStart"/>
      <w:r w:rsidR="0041439B">
        <w:t>the flow-chart</w:t>
      </w:r>
      <w:proofErr w:type="gramEnd"/>
      <w:r w:rsidR="0041439B">
        <w:t xml:space="preserve"> in F</w:t>
      </w:r>
      <w:r w:rsidR="001F03C7">
        <w:t xml:space="preserve">igure 1 below. </w:t>
      </w:r>
    </w:p>
    <w:p w:rsidR="00D01C61" w:rsidRPr="00F77207" w:rsidRDefault="00D01C61" w:rsidP="007B113D">
      <w:pPr>
        <w:pStyle w:val="Policy-MainBody"/>
        <w:ind w:left="1080"/>
        <w:rPr>
          <w:b/>
        </w:rPr>
      </w:pPr>
    </w:p>
    <w:p w:rsidR="00D01C61" w:rsidRPr="001E69A4" w:rsidRDefault="00D01C61" w:rsidP="00D01C61">
      <w:pPr>
        <w:pStyle w:val="Policy-MainBody"/>
        <w:ind w:left="0"/>
        <w:rPr>
          <w:u w:val="single"/>
        </w:rPr>
      </w:pPr>
      <w:r w:rsidRPr="001E69A4">
        <w:rPr>
          <w:u w:val="single"/>
        </w:rPr>
        <w:t>5.4. Follow up</w:t>
      </w:r>
    </w:p>
    <w:p w:rsidR="00D01C61" w:rsidRDefault="00D01C61" w:rsidP="00D01C61">
      <w:pPr>
        <w:pStyle w:val="Policy-MainBody"/>
      </w:pPr>
      <w:r>
        <w:t xml:space="preserve">The patient’s GP and local endocrine consultant, if the patient resides out with NHS Lothian, must be informed at discharge of the ongoing need for monitoring of calcium and thyroid status. </w:t>
      </w:r>
    </w:p>
    <w:p w:rsidR="001E69A4" w:rsidRDefault="001E69A4" w:rsidP="00C05474">
      <w:pPr>
        <w:pStyle w:val="Policy-MainBody"/>
      </w:pPr>
    </w:p>
    <w:p w:rsidR="003B0391" w:rsidRDefault="003B0391">
      <w:pPr>
        <w:rPr>
          <w:b/>
          <w:i/>
          <w:sz w:val="24"/>
          <w:szCs w:val="24"/>
        </w:rPr>
      </w:pPr>
      <w:r>
        <w:rPr>
          <w:b/>
          <w:i/>
        </w:rPr>
        <w:br w:type="page"/>
      </w:r>
    </w:p>
    <w:p w:rsidR="00886138" w:rsidRDefault="001E69A4" w:rsidP="00886138">
      <w:pPr>
        <w:pStyle w:val="Policy-MainBody"/>
        <w:spacing w:after="0"/>
        <w:jc w:val="center"/>
        <w:rPr>
          <w:b/>
          <w:i/>
        </w:rPr>
      </w:pPr>
      <w:r w:rsidRPr="00886138">
        <w:rPr>
          <w:b/>
          <w:i/>
        </w:rPr>
        <w:t>Figure 1. Flow chart guiding assessment and management of hypocalcaemia.</w:t>
      </w:r>
    </w:p>
    <w:p w:rsidR="001E69A4" w:rsidRPr="00886138" w:rsidRDefault="001E69A4" w:rsidP="00886138">
      <w:pPr>
        <w:pStyle w:val="Policy-MainBody"/>
        <w:jc w:val="center"/>
        <w:rPr>
          <w:b/>
          <w:i/>
        </w:rPr>
      </w:pPr>
      <w:r w:rsidRPr="00886138">
        <w:rPr>
          <w:b/>
          <w:i/>
        </w:rPr>
        <w:t xml:space="preserve">If patient requires IV calcium please refer to separate </w:t>
      </w:r>
      <w:r w:rsidR="00A20F58">
        <w:rPr>
          <w:b/>
          <w:i/>
        </w:rPr>
        <w:t xml:space="preserve">drug </w:t>
      </w:r>
      <w:r w:rsidRPr="00886138">
        <w:rPr>
          <w:b/>
          <w:i/>
        </w:rPr>
        <w:t>monograph</w:t>
      </w:r>
      <w:r w:rsidR="00A20F58">
        <w:rPr>
          <w:b/>
          <w:i/>
        </w:rPr>
        <w:t xml:space="preserve"> </w:t>
      </w:r>
      <w:r w:rsidR="00CE4834">
        <w:rPr>
          <w:b/>
          <w:i/>
        </w:rPr>
        <w:t xml:space="preserve">- </w:t>
      </w:r>
      <w:r w:rsidR="00A20F58">
        <w:rPr>
          <w:b/>
          <w:i/>
        </w:rPr>
        <w:t>patient will require monitoring in Critical Care</w:t>
      </w:r>
      <w:r w:rsidRPr="00886138">
        <w:rPr>
          <w:b/>
          <w:i/>
        </w:rPr>
        <w:t>.</w:t>
      </w:r>
    </w:p>
    <w:p w:rsidR="001E69A4" w:rsidRDefault="00DC5BBC" w:rsidP="00C05474">
      <w:pPr>
        <w:pStyle w:val="Policy-MainBody"/>
      </w:pPr>
      <w:r>
        <w:rPr>
          <w:noProof/>
          <w:lang w:eastAsia="en-GB"/>
        </w:rPr>
        <mc:AlternateContent>
          <mc:Choice Requires="wps">
            <w:drawing>
              <wp:anchor distT="0" distB="0" distL="114300" distR="114300" simplePos="0" relativeHeight="251670528" behindDoc="0" locked="0" layoutInCell="1" allowOverlap="1" wp14:anchorId="535DAD19">
                <wp:simplePos x="0" y="0"/>
                <wp:positionH relativeFrom="column">
                  <wp:posOffset>2332355</wp:posOffset>
                </wp:positionH>
                <wp:positionV relativeFrom="paragraph">
                  <wp:posOffset>12700</wp:posOffset>
                </wp:positionV>
                <wp:extent cx="1712595" cy="641350"/>
                <wp:effectExtent l="19050" t="19050" r="40005" b="63500"/>
                <wp:wrapThrough wrapText="bothSides">
                  <wp:wrapPolygon edited="0">
                    <wp:start x="-240" y="-642"/>
                    <wp:lineTo x="-240" y="23097"/>
                    <wp:lineTo x="21864" y="23097"/>
                    <wp:lineTo x="21864" y="-642"/>
                    <wp:lineTo x="-240" y="-642"/>
                  </wp:wrapPolygon>
                </wp:wrapThrough>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6413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Pr="004C0080" w:rsidRDefault="000E3192" w:rsidP="00C6157E">
                            <w:pPr>
                              <w:spacing w:after="0" w:line="240" w:lineRule="auto"/>
                              <w:jc w:val="center"/>
                              <w:rPr>
                                <w:b/>
                              </w:rPr>
                            </w:pPr>
                            <w:r w:rsidRPr="004C0080">
                              <w:rPr>
                                <w:b/>
                              </w:rPr>
                              <w:t>Check ionised calcium</w:t>
                            </w:r>
                            <w:r>
                              <w:rPr>
                                <w:b/>
                              </w:rPr>
                              <w:t xml:space="preserve"> (and PTH)</w:t>
                            </w:r>
                          </w:p>
                          <w:p w:rsidR="000E3192" w:rsidRPr="004C0080" w:rsidRDefault="000E3192" w:rsidP="00C6157E">
                            <w:pPr>
                              <w:spacing w:after="0" w:line="240" w:lineRule="auto"/>
                              <w:jc w:val="center"/>
                              <w:rPr>
                                <w:b/>
                              </w:rPr>
                            </w:pPr>
                            <w:r w:rsidRPr="004C0080">
                              <w:rPr>
                                <w:b/>
                              </w:rPr>
                              <w:t>6 hours post-op</w:t>
                            </w:r>
                            <w:r>
                              <w:rPr>
                                <w:b/>
                              </w:rPr>
                              <w:t>eratively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5DAD19" id="_x0000_t202" coordsize="21600,21600" o:spt="202" path="m,l,21600r21600,l21600,xe">
                <v:stroke joinstyle="miter"/>
                <v:path gradientshapeok="t" o:connecttype="rect"/>
              </v:shapetype>
              <v:shape id="Text Box 11" o:spid="_x0000_s1026" type="#_x0000_t202" style="position:absolute;left:0;text-align:left;margin-left:183.65pt;margin-top:1pt;width:134.85pt;height:5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" fillcolor="#4bacc6 [3208]" strokecolor="#f2f2f2 [3041]" strokeweight="3pt">
                <v:shadow on="t" color="#205867 [1608]" opacity=".5" offset="1pt"/>
                <v:textbox style="mso-fit-shape-to-text:t">
                  <w:txbxContent>
                    <w:p w:rsidR="000E3192" w:rsidRPr="004C0080" w:rsidRDefault="000E3192" w:rsidP="00C6157E">
                      <w:pPr>
                        <w:spacing w:after="0" w:line="240" w:lineRule="auto"/>
                        <w:jc w:val="center"/>
                        <w:rPr>
                          <w:b/>
                        </w:rPr>
                      </w:pPr>
                      <w:r w:rsidRPr="004C0080">
                        <w:rPr>
                          <w:b/>
                        </w:rPr>
                        <w:t>Check ionised calcium</w:t>
                      </w:r>
                      <w:r>
                        <w:rPr>
                          <w:b/>
                        </w:rPr>
                        <w:t xml:space="preserve"> (and PTH)</w:t>
                      </w:r>
                    </w:p>
                    <w:p w:rsidR="000E3192" w:rsidRPr="004C0080" w:rsidRDefault="000E3192" w:rsidP="00C6157E">
                      <w:pPr>
                        <w:spacing w:after="0" w:line="240" w:lineRule="auto"/>
                        <w:jc w:val="center"/>
                        <w:rPr>
                          <w:b/>
                        </w:rPr>
                      </w:pPr>
                      <w:r w:rsidRPr="004C0080">
                        <w:rPr>
                          <w:b/>
                        </w:rPr>
                        <w:t>6 hours post-op</w:t>
                      </w:r>
                      <w:r>
                        <w:rPr>
                          <w:b/>
                        </w:rPr>
                        <w:t>eratively</w:t>
                      </w:r>
                    </w:p>
                  </w:txbxContent>
                </v:textbox>
                <w10:wrap type="through"/>
              </v:shape>
            </w:pict>
          </mc:Fallback>
        </mc:AlternateContent>
      </w:r>
    </w:p>
    <w:p w:rsidR="001E69A4" w:rsidRDefault="001E69A4" w:rsidP="00C05474">
      <w:pPr>
        <w:pStyle w:val="Policy-MainBody"/>
      </w:pPr>
    </w:p>
    <w:p w:rsidR="001E69A4" w:rsidRDefault="00DC5BBC" w:rsidP="00C05474">
      <w:pPr>
        <w:pStyle w:val="Policy-MainBody"/>
      </w:pPr>
      <w:r>
        <w:rPr>
          <w:noProof/>
          <w:lang w:eastAsia="en-GB"/>
        </w:rPr>
        <mc:AlternateContent>
          <mc:Choice Requires="wps">
            <w:drawing>
              <wp:anchor distT="0" distB="0" distL="114300" distR="114300" simplePos="0" relativeHeight="251681792" behindDoc="0" locked="0" layoutInCell="1" allowOverlap="1" wp14:anchorId="4054B403">
                <wp:simplePos x="0" y="0"/>
                <wp:positionH relativeFrom="column">
                  <wp:posOffset>3172460</wp:posOffset>
                </wp:positionH>
                <wp:positionV relativeFrom="paragraph">
                  <wp:posOffset>129540</wp:posOffset>
                </wp:positionV>
                <wp:extent cx="1980565" cy="434975"/>
                <wp:effectExtent l="0" t="0" r="19685" b="2222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434975"/>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type w14:anchorId="77282E7E" id="_x0000_t32" coordsize="21600,21600" o:spt="32" o:oned="t" path="m,l21600,21600e" filled="f">
                <v:path arrowok="t" fillok="f" o:connecttype="none"/>
                <o:lock v:ext="edit" shapetype="t"/>
              </v:shapetype>
              <v:shape id="AutoShape 22" o:spid="_x0000_s1026" type="#_x0000_t32" style="position:absolute;margin-left:249.8pt;margin-top:10.2pt;width:155.95pt;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" strokecolor="#4f81bd [3204]" strokeweight="1.5pt"/>
            </w:pict>
          </mc:Fallback>
        </mc:AlternateContent>
      </w:r>
      <w:r>
        <w:rPr>
          <w:noProof/>
          <w:lang w:eastAsia="en-GB"/>
        </w:rPr>
        <mc:AlternateContent>
          <mc:Choice Requires="wps">
            <w:drawing>
              <wp:anchor distT="0" distB="0" distL="114298" distR="114298" simplePos="0" relativeHeight="251680768" behindDoc="0" locked="0" layoutInCell="1" allowOverlap="1" wp14:anchorId="3F4DD0A9">
                <wp:simplePos x="0" y="0"/>
                <wp:positionH relativeFrom="column">
                  <wp:posOffset>3172459</wp:posOffset>
                </wp:positionH>
                <wp:positionV relativeFrom="paragraph">
                  <wp:posOffset>129540</wp:posOffset>
                </wp:positionV>
                <wp:extent cx="0" cy="454660"/>
                <wp:effectExtent l="0" t="0" r="19050" b="2159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51725FD9" id="AutoShape 21" o:spid="_x0000_s1026" type="#_x0000_t32" style="position:absolute;margin-left:249.8pt;margin-top:10.2pt;width:0;height:35.8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" strokecolor="#4f81bd [3204]" strokeweight="1.5pt"/>
            </w:pict>
          </mc:Fallback>
        </mc:AlternateContent>
      </w:r>
      <w:r>
        <w:rPr>
          <w:noProof/>
          <w:lang w:eastAsia="en-GB"/>
        </w:rPr>
        <mc:AlternateContent>
          <mc:Choice Requires="wps">
            <w:drawing>
              <wp:anchor distT="0" distB="0" distL="114300" distR="114300" simplePos="0" relativeHeight="251679744" behindDoc="0" locked="0" layoutInCell="1" allowOverlap="1" wp14:anchorId="77D7A926">
                <wp:simplePos x="0" y="0"/>
                <wp:positionH relativeFrom="column">
                  <wp:posOffset>1236980</wp:posOffset>
                </wp:positionH>
                <wp:positionV relativeFrom="paragraph">
                  <wp:posOffset>129540</wp:posOffset>
                </wp:positionV>
                <wp:extent cx="1935480" cy="454660"/>
                <wp:effectExtent l="0" t="0" r="26670" b="2159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454660"/>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28BBA9F2" id="AutoShape 20" o:spid="_x0000_s1026" type="#_x0000_t32" style="position:absolute;margin-left:97.4pt;margin-top:10.2pt;width:152.4pt;height:35.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" strokecolor="#4f81bd [3204]" strokeweight="1.5pt"/>
            </w:pict>
          </mc:Fallback>
        </mc:AlternateContent>
      </w:r>
    </w:p>
    <w:p w:rsidR="001E69A4" w:rsidRDefault="001E69A4" w:rsidP="00C05474">
      <w:pPr>
        <w:pStyle w:val="Policy-MainBody"/>
      </w:pPr>
    </w:p>
    <w:p w:rsidR="001E69A4" w:rsidRDefault="00DC5BBC" w:rsidP="00C05474">
      <w:pPr>
        <w:pStyle w:val="Policy-MainBody"/>
      </w:pPr>
      <w:r>
        <w:rPr>
          <w:noProof/>
          <w:lang w:eastAsia="en-GB"/>
        </w:rPr>
        <mc:AlternateContent>
          <mc:Choice Requires="wps">
            <w:drawing>
              <wp:anchor distT="0" distB="0" distL="114300" distR="114300" simplePos="0" relativeHeight="251676672" behindDoc="0" locked="0" layoutInCell="1" allowOverlap="1" wp14:anchorId="7AC29B3C">
                <wp:simplePos x="0" y="0"/>
                <wp:positionH relativeFrom="column">
                  <wp:posOffset>4450080</wp:posOffset>
                </wp:positionH>
                <wp:positionV relativeFrom="paragraph">
                  <wp:posOffset>59690</wp:posOffset>
                </wp:positionV>
                <wp:extent cx="1353185" cy="1195705"/>
                <wp:effectExtent l="19050" t="19050" r="37465" b="61595"/>
                <wp:wrapThrough wrapText="bothSides">
                  <wp:wrapPolygon edited="0">
                    <wp:start x="-304" y="-344"/>
                    <wp:lineTo x="-304" y="22369"/>
                    <wp:lineTo x="21894" y="22369"/>
                    <wp:lineTo x="21894" y="-344"/>
                    <wp:lineTo x="-304" y="-344"/>
                  </wp:wrapPolygon>
                </wp:wrapThrough>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1957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Default="000E3192" w:rsidP="00DD5A01">
                            <w:pPr>
                              <w:spacing w:after="0" w:line="240" w:lineRule="auto"/>
                              <w:jc w:val="center"/>
                            </w:pPr>
                            <w:r w:rsidRPr="00310150">
                              <w:rPr>
                                <w:b/>
                              </w:rPr>
                              <w:t xml:space="preserve">&gt;1.0 </w:t>
                            </w:r>
                            <w:proofErr w:type="spellStart"/>
                            <w:r w:rsidRPr="00310150">
                              <w:rPr>
                                <w:b/>
                              </w:rPr>
                              <w:t>mmol</w:t>
                            </w:r>
                            <w:proofErr w:type="spellEnd"/>
                            <w:r w:rsidRPr="00310150">
                              <w:rPr>
                                <w:b/>
                              </w:rPr>
                              <w:t>/</w:t>
                            </w:r>
                            <w:r w:rsidRPr="00777F35">
                              <w:rPr>
                                <w:b/>
                              </w:rPr>
                              <w:t>l and asymptomatic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29B3C" id="Text Box 17" o:spid="_x0000_s1027" type="#_x0000_t202" style="position:absolute;left:0;text-align:left;margin-left:350.4pt;margin-top:4.7pt;width:106.55pt;height:9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" fillcolor="#4bacc6 [3208]" strokecolor="#f2f2f2 [3041]" strokeweight="3pt">
                <v:shadow on="t" color="#205867 [1608]" opacity=".5" offset="1pt"/>
                <v:textbox>
                  <w:txbxContent>
                    <w:p w:rsidR="000E3192" w:rsidRDefault="000E3192" w:rsidP="00DD5A01">
                      <w:pPr>
                        <w:spacing w:after="0" w:line="240" w:lineRule="auto"/>
                        <w:jc w:val="center"/>
                      </w:pPr>
                      <w:r w:rsidRPr="00310150">
                        <w:rPr>
                          <w:b/>
                        </w:rPr>
                        <w:t xml:space="preserve">&gt;1.0 </w:t>
                      </w:r>
                      <w:proofErr w:type="spellStart"/>
                      <w:r w:rsidRPr="00310150">
                        <w:rPr>
                          <w:b/>
                        </w:rPr>
                        <w:t>mmol</w:t>
                      </w:r>
                      <w:proofErr w:type="spellEnd"/>
                      <w:r w:rsidRPr="00310150">
                        <w:rPr>
                          <w:b/>
                        </w:rPr>
                        <w:t>/</w:t>
                      </w:r>
                      <w:r w:rsidRPr="00777F35">
                        <w:rPr>
                          <w:b/>
                        </w:rPr>
                        <w:t>l and asymptomatic</w:t>
                      </w:r>
                    </w:p>
                  </w:txbxContent>
                </v:textbox>
                <w10:wrap type="through"/>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33658F3">
                <wp:simplePos x="0" y="0"/>
                <wp:positionH relativeFrom="column">
                  <wp:posOffset>2478405</wp:posOffset>
                </wp:positionH>
                <wp:positionV relativeFrom="paragraph">
                  <wp:posOffset>59690</wp:posOffset>
                </wp:positionV>
                <wp:extent cx="1501140" cy="1195705"/>
                <wp:effectExtent l="19050" t="19050" r="41910" b="61595"/>
                <wp:wrapThrough wrapText="bothSides">
                  <wp:wrapPolygon edited="0">
                    <wp:start x="-274" y="-344"/>
                    <wp:lineTo x="-274" y="22369"/>
                    <wp:lineTo x="21929" y="22369"/>
                    <wp:lineTo x="21929" y="-344"/>
                    <wp:lineTo x="-274" y="-344"/>
                  </wp:wrapPolygon>
                </wp:wrapThrough>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1957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Pr="00310150" w:rsidRDefault="000E3192" w:rsidP="001E69A4">
                            <w:pPr>
                              <w:spacing w:after="0" w:line="240" w:lineRule="auto"/>
                              <w:jc w:val="center"/>
                              <w:rPr>
                                <w:b/>
                              </w:rPr>
                            </w:pPr>
                            <w:r w:rsidRPr="00310150">
                              <w:rPr>
                                <w:b/>
                              </w:rPr>
                              <w:t xml:space="preserve">0.8 – 1.0 </w:t>
                            </w:r>
                            <w:proofErr w:type="spellStart"/>
                            <w:r w:rsidRPr="00310150">
                              <w:rPr>
                                <w:b/>
                              </w:rPr>
                              <w:t>mmol</w:t>
                            </w:r>
                            <w:proofErr w:type="spellEnd"/>
                            <w:r w:rsidRPr="00310150">
                              <w:rPr>
                                <w:b/>
                              </w:rPr>
                              <w:t>/l</w:t>
                            </w:r>
                          </w:p>
                          <w:p w:rsidR="000E3192" w:rsidRDefault="000E3192" w:rsidP="001E69A4">
                            <w:pPr>
                              <w:spacing w:after="0" w:line="240" w:lineRule="auto"/>
                              <w:jc w:val="center"/>
                            </w:pPr>
                            <w:proofErr w:type="gramStart"/>
                            <w:r>
                              <w:t>or</w:t>
                            </w:r>
                            <w:proofErr w:type="gramEnd"/>
                            <w:r>
                              <w:t xml:space="preserve"> mild symptoms:</w:t>
                            </w:r>
                          </w:p>
                          <w:p w:rsidR="000E3192" w:rsidRPr="005B31C9" w:rsidRDefault="000E3192" w:rsidP="001E69A4">
                            <w:pPr>
                              <w:spacing w:after="0" w:line="240" w:lineRule="auto"/>
                              <w:jc w:val="center"/>
                              <w:rPr>
                                <w:b/>
                                <w:lang w:val="it-IT"/>
                              </w:rPr>
                            </w:pPr>
                            <w:r w:rsidRPr="00916878">
                              <w:rPr>
                                <w:b/>
                                <w:lang w:val="it-IT"/>
                              </w:rPr>
                              <w:t>Paraesthesia</w:t>
                            </w:r>
                          </w:p>
                          <w:p w:rsidR="000E3192" w:rsidRPr="005B31C9" w:rsidRDefault="000E3192" w:rsidP="001E69A4">
                            <w:pPr>
                              <w:spacing w:after="0" w:line="240" w:lineRule="auto"/>
                              <w:jc w:val="center"/>
                              <w:rPr>
                                <w:b/>
                                <w:lang w:val="it-IT"/>
                              </w:rPr>
                            </w:pPr>
                            <w:r w:rsidRPr="00916878">
                              <w:rPr>
                                <w:b/>
                                <w:lang w:val="it-IT"/>
                              </w:rPr>
                              <w:t>Peri-oral numbness</w:t>
                            </w:r>
                          </w:p>
                          <w:p w:rsidR="000E3192" w:rsidRPr="005B31C9" w:rsidRDefault="000E3192" w:rsidP="001E69A4">
                            <w:pPr>
                              <w:spacing w:after="0" w:line="240" w:lineRule="auto"/>
                              <w:jc w:val="center"/>
                              <w:rPr>
                                <w:b/>
                                <w:lang w:val="it-IT"/>
                              </w:rPr>
                            </w:pPr>
                            <w:r w:rsidRPr="00916878">
                              <w:rPr>
                                <w:b/>
                                <w:lang w:val="it-IT"/>
                              </w:rPr>
                              <w:t>Muscle cramps</w:t>
                            </w:r>
                          </w:p>
                          <w:p w:rsidR="000E3192" w:rsidRPr="00310150" w:rsidRDefault="000E3192" w:rsidP="001E69A4">
                            <w:pPr>
                              <w:spacing w:after="0" w:line="240" w:lineRule="auto"/>
                              <w:jc w:val="center"/>
                              <w:rPr>
                                <w:b/>
                              </w:rPr>
                            </w:pPr>
                            <w:proofErr w:type="spellStart"/>
                            <w:r w:rsidRPr="00310150">
                              <w:rPr>
                                <w:b/>
                              </w:rPr>
                              <w:t>Carpo</w:t>
                            </w:r>
                            <w:proofErr w:type="spellEnd"/>
                            <w:r w:rsidRPr="00310150">
                              <w:rPr>
                                <w:b/>
                              </w:rPr>
                              <w:t>-pedal spasm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658F3" id="Text Box 14" o:spid="_x0000_s1028" type="#_x0000_t202" style="position:absolute;left:0;text-align:left;margin-left:195.15pt;margin-top:4.7pt;width:118.2pt;height:9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" fillcolor="#4bacc6 [3208]" strokecolor="#f2f2f2 [3041]" strokeweight="3pt">
                <v:shadow on="t" color="#205867 [1608]" opacity=".5" offset="1pt"/>
                <v:textbox>
                  <w:txbxContent>
                    <w:p w:rsidR="000E3192" w:rsidRPr="00310150" w:rsidRDefault="000E3192" w:rsidP="001E69A4">
                      <w:pPr>
                        <w:spacing w:after="0" w:line="240" w:lineRule="auto"/>
                        <w:jc w:val="center"/>
                        <w:rPr>
                          <w:b/>
                        </w:rPr>
                      </w:pPr>
                      <w:r w:rsidRPr="00310150">
                        <w:rPr>
                          <w:b/>
                        </w:rPr>
                        <w:t xml:space="preserve">0.8 – 1.0 </w:t>
                      </w:r>
                      <w:proofErr w:type="spellStart"/>
                      <w:r w:rsidRPr="00310150">
                        <w:rPr>
                          <w:b/>
                        </w:rPr>
                        <w:t>mmol</w:t>
                      </w:r>
                      <w:proofErr w:type="spellEnd"/>
                      <w:r w:rsidRPr="00310150">
                        <w:rPr>
                          <w:b/>
                        </w:rPr>
                        <w:t>/l</w:t>
                      </w:r>
                    </w:p>
                    <w:p w:rsidR="000E3192" w:rsidRDefault="000E3192" w:rsidP="001E69A4">
                      <w:pPr>
                        <w:spacing w:after="0" w:line="240" w:lineRule="auto"/>
                        <w:jc w:val="center"/>
                      </w:pPr>
                      <w:proofErr w:type="gramStart"/>
                      <w:r>
                        <w:t>or</w:t>
                      </w:r>
                      <w:proofErr w:type="gramEnd"/>
                      <w:r>
                        <w:t xml:space="preserve"> mild symptoms:</w:t>
                      </w:r>
                    </w:p>
                    <w:p w:rsidR="000E3192" w:rsidRPr="005B31C9" w:rsidRDefault="000E3192" w:rsidP="001E69A4">
                      <w:pPr>
                        <w:spacing w:after="0" w:line="240" w:lineRule="auto"/>
                        <w:jc w:val="center"/>
                        <w:rPr>
                          <w:b/>
                          <w:lang w:val="it-IT"/>
                        </w:rPr>
                      </w:pPr>
                      <w:r w:rsidRPr="00916878">
                        <w:rPr>
                          <w:b/>
                          <w:lang w:val="it-IT"/>
                        </w:rPr>
                        <w:t>Paraesthesia</w:t>
                      </w:r>
                    </w:p>
                    <w:p w:rsidR="000E3192" w:rsidRPr="005B31C9" w:rsidRDefault="000E3192" w:rsidP="001E69A4">
                      <w:pPr>
                        <w:spacing w:after="0" w:line="240" w:lineRule="auto"/>
                        <w:jc w:val="center"/>
                        <w:rPr>
                          <w:b/>
                          <w:lang w:val="it-IT"/>
                        </w:rPr>
                      </w:pPr>
                      <w:r w:rsidRPr="00916878">
                        <w:rPr>
                          <w:b/>
                          <w:lang w:val="it-IT"/>
                        </w:rPr>
                        <w:t>Peri-oral numbness</w:t>
                      </w:r>
                    </w:p>
                    <w:p w:rsidR="000E3192" w:rsidRPr="005B31C9" w:rsidRDefault="000E3192" w:rsidP="001E69A4">
                      <w:pPr>
                        <w:spacing w:after="0" w:line="240" w:lineRule="auto"/>
                        <w:jc w:val="center"/>
                        <w:rPr>
                          <w:b/>
                          <w:lang w:val="it-IT"/>
                        </w:rPr>
                      </w:pPr>
                      <w:r w:rsidRPr="00916878">
                        <w:rPr>
                          <w:b/>
                          <w:lang w:val="it-IT"/>
                        </w:rPr>
                        <w:t>Muscle cramps</w:t>
                      </w:r>
                    </w:p>
                    <w:p w:rsidR="000E3192" w:rsidRPr="00310150" w:rsidRDefault="000E3192" w:rsidP="001E69A4">
                      <w:pPr>
                        <w:spacing w:after="0" w:line="240" w:lineRule="auto"/>
                        <w:jc w:val="center"/>
                        <w:rPr>
                          <w:b/>
                        </w:rPr>
                      </w:pPr>
                      <w:proofErr w:type="spellStart"/>
                      <w:r w:rsidRPr="00310150">
                        <w:rPr>
                          <w:b/>
                        </w:rPr>
                        <w:t>Carpo</w:t>
                      </w:r>
                      <w:proofErr w:type="spellEnd"/>
                      <w:r w:rsidRPr="00310150">
                        <w:rPr>
                          <w:b/>
                        </w:rPr>
                        <w:t>-pedal spasm</w:t>
                      </w:r>
                    </w:p>
                  </w:txbxContent>
                </v:textbox>
                <w10:wrap type="through"/>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85FCB5F">
                <wp:simplePos x="0" y="0"/>
                <wp:positionH relativeFrom="column">
                  <wp:posOffset>535305</wp:posOffset>
                </wp:positionH>
                <wp:positionV relativeFrom="paragraph">
                  <wp:posOffset>40005</wp:posOffset>
                </wp:positionV>
                <wp:extent cx="1470025" cy="1215390"/>
                <wp:effectExtent l="19050" t="19050" r="34925" b="60960"/>
                <wp:wrapThrough wrapText="bothSides">
                  <wp:wrapPolygon edited="0">
                    <wp:start x="-280" y="-339"/>
                    <wp:lineTo x="-280" y="22345"/>
                    <wp:lineTo x="21833" y="22345"/>
                    <wp:lineTo x="21833" y="-339"/>
                    <wp:lineTo x="-280" y="-339"/>
                  </wp:wrapPolygon>
                </wp:wrapThrough>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21539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Pr="00310150" w:rsidRDefault="000E3192" w:rsidP="001E69A4">
                            <w:pPr>
                              <w:spacing w:after="0" w:line="240" w:lineRule="auto"/>
                              <w:jc w:val="center"/>
                              <w:rPr>
                                <w:b/>
                              </w:rPr>
                            </w:pPr>
                            <w:r w:rsidRPr="00310150">
                              <w:rPr>
                                <w:b/>
                              </w:rPr>
                              <w:t xml:space="preserve">&lt;0.8 </w:t>
                            </w:r>
                            <w:proofErr w:type="spellStart"/>
                            <w:r w:rsidRPr="00310150">
                              <w:rPr>
                                <w:b/>
                              </w:rPr>
                              <w:t>mmol</w:t>
                            </w:r>
                            <w:proofErr w:type="spellEnd"/>
                            <w:r w:rsidRPr="00310150">
                              <w:rPr>
                                <w:b/>
                              </w:rPr>
                              <w:t>/l</w:t>
                            </w:r>
                          </w:p>
                          <w:p w:rsidR="000E3192" w:rsidRDefault="000E3192" w:rsidP="001E69A4">
                            <w:pPr>
                              <w:spacing w:after="0" w:line="240" w:lineRule="auto"/>
                              <w:jc w:val="center"/>
                            </w:pPr>
                            <w:proofErr w:type="gramStart"/>
                            <w:r>
                              <w:t>or</w:t>
                            </w:r>
                            <w:proofErr w:type="gramEnd"/>
                            <w:r>
                              <w:t xml:space="preserve"> severe symptoms:</w:t>
                            </w:r>
                          </w:p>
                          <w:p w:rsidR="000E3192" w:rsidRPr="00310150" w:rsidRDefault="000E3192" w:rsidP="001E69A4">
                            <w:pPr>
                              <w:spacing w:after="0" w:line="240" w:lineRule="auto"/>
                              <w:jc w:val="center"/>
                              <w:rPr>
                                <w:b/>
                              </w:rPr>
                            </w:pPr>
                            <w:r w:rsidRPr="00310150">
                              <w:rPr>
                                <w:b/>
                              </w:rPr>
                              <w:t>Tetany</w:t>
                            </w:r>
                          </w:p>
                          <w:p w:rsidR="000E3192" w:rsidRPr="00310150" w:rsidRDefault="000E3192" w:rsidP="001E69A4">
                            <w:pPr>
                              <w:spacing w:after="0" w:line="240" w:lineRule="auto"/>
                              <w:jc w:val="center"/>
                              <w:rPr>
                                <w:b/>
                              </w:rPr>
                            </w:pPr>
                            <w:r w:rsidRPr="00310150">
                              <w:rPr>
                                <w:b/>
                              </w:rPr>
                              <w:t>Arrhythmia</w:t>
                            </w:r>
                          </w:p>
                          <w:p w:rsidR="000E3192" w:rsidRPr="00310150" w:rsidRDefault="000E3192" w:rsidP="001E69A4">
                            <w:pPr>
                              <w:spacing w:after="0" w:line="240" w:lineRule="auto"/>
                              <w:jc w:val="center"/>
                              <w:rPr>
                                <w:b/>
                              </w:rPr>
                            </w:pPr>
                            <w:r w:rsidRPr="00310150">
                              <w:rPr>
                                <w:b/>
                              </w:rPr>
                              <w:t>Seizures</w:t>
                            </w:r>
                          </w:p>
                          <w:p w:rsidR="000E3192" w:rsidRPr="00310150" w:rsidRDefault="000E3192" w:rsidP="001E69A4">
                            <w:pPr>
                              <w:spacing w:after="0" w:line="240" w:lineRule="auto"/>
                              <w:jc w:val="center"/>
                              <w:rPr>
                                <w:b/>
                              </w:rPr>
                            </w:pPr>
                            <w:r w:rsidRPr="00310150">
                              <w:rPr>
                                <w:b/>
                              </w:rPr>
                              <w:t>Stridor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FCB5F" id="Text Box 13" o:spid="_x0000_s1029" type="#_x0000_t202" style="position:absolute;left:0;text-align:left;margin-left:42.15pt;margin-top:3.15pt;width:115.75pt;height:9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" fillcolor="#4bacc6 [3208]" strokecolor="#f2f2f2 [3041]" strokeweight="3pt">
                <v:shadow on="t" color="#205867 [1608]" opacity=".5" offset="1pt"/>
                <v:textbox>
                  <w:txbxContent>
                    <w:p w:rsidR="000E3192" w:rsidRPr="00310150" w:rsidRDefault="000E3192" w:rsidP="001E69A4">
                      <w:pPr>
                        <w:spacing w:after="0" w:line="240" w:lineRule="auto"/>
                        <w:jc w:val="center"/>
                        <w:rPr>
                          <w:b/>
                        </w:rPr>
                      </w:pPr>
                      <w:r w:rsidRPr="00310150">
                        <w:rPr>
                          <w:b/>
                        </w:rPr>
                        <w:t xml:space="preserve">&lt;0.8 </w:t>
                      </w:r>
                      <w:proofErr w:type="spellStart"/>
                      <w:r w:rsidRPr="00310150">
                        <w:rPr>
                          <w:b/>
                        </w:rPr>
                        <w:t>mmol</w:t>
                      </w:r>
                      <w:proofErr w:type="spellEnd"/>
                      <w:r w:rsidRPr="00310150">
                        <w:rPr>
                          <w:b/>
                        </w:rPr>
                        <w:t>/l</w:t>
                      </w:r>
                    </w:p>
                    <w:p w:rsidR="000E3192" w:rsidRDefault="000E3192" w:rsidP="001E69A4">
                      <w:pPr>
                        <w:spacing w:after="0" w:line="240" w:lineRule="auto"/>
                        <w:jc w:val="center"/>
                      </w:pPr>
                      <w:proofErr w:type="gramStart"/>
                      <w:r>
                        <w:t>or</w:t>
                      </w:r>
                      <w:proofErr w:type="gramEnd"/>
                      <w:r>
                        <w:t xml:space="preserve"> severe symptoms:</w:t>
                      </w:r>
                    </w:p>
                    <w:p w:rsidR="000E3192" w:rsidRPr="00310150" w:rsidRDefault="000E3192" w:rsidP="001E69A4">
                      <w:pPr>
                        <w:spacing w:after="0" w:line="240" w:lineRule="auto"/>
                        <w:jc w:val="center"/>
                        <w:rPr>
                          <w:b/>
                        </w:rPr>
                      </w:pPr>
                      <w:r w:rsidRPr="00310150">
                        <w:rPr>
                          <w:b/>
                        </w:rPr>
                        <w:t>Tetany</w:t>
                      </w:r>
                    </w:p>
                    <w:p w:rsidR="000E3192" w:rsidRPr="00310150" w:rsidRDefault="000E3192" w:rsidP="001E69A4">
                      <w:pPr>
                        <w:spacing w:after="0" w:line="240" w:lineRule="auto"/>
                        <w:jc w:val="center"/>
                        <w:rPr>
                          <w:b/>
                        </w:rPr>
                      </w:pPr>
                      <w:r w:rsidRPr="00310150">
                        <w:rPr>
                          <w:b/>
                        </w:rPr>
                        <w:t>Arrhythmia</w:t>
                      </w:r>
                    </w:p>
                    <w:p w:rsidR="000E3192" w:rsidRPr="00310150" w:rsidRDefault="000E3192" w:rsidP="001E69A4">
                      <w:pPr>
                        <w:spacing w:after="0" w:line="240" w:lineRule="auto"/>
                        <w:jc w:val="center"/>
                        <w:rPr>
                          <w:b/>
                        </w:rPr>
                      </w:pPr>
                      <w:r w:rsidRPr="00310150">
                        <w:rPr>
                          <w:b/>
                        </w:rPr>
                        <w:t>Seizures</w:t>
                      </w:r>
                    </w:p>
                    <w:p w:rsidR="000E3192" w:rsidRPr="00310150" w:rsidRDefault="000E3192" w:rsidP="001E69A4">
                      <w:pPr>
                        <w:spacing w:after="0" w:line="240" w:lineRule="auto"/>
                        <w:jc w:val="center"/>
                        <w:rPr>
                          <w:b/>
                        </w:rPr>
                      </w:pPr>
                      <w:r w:rsidRPr="00310150">
                        <w:rPr>
                          <w:b/>
                        </w:rPr>
                        <w:t>Stridor</w:t>
                      </w:r>
                    </w:p>
                  </w:txbxContent>
                </v:textbox>
                <w10:wrap type="through"/>
              </v:shape>
            </w:pict>
          </mc:Fallback>
        </mc:AlternateContent>
      </w:r>
    </w:p>
    <w:p w:rsidR="001E69A4" w:rsidRDefault="001E69A4" w:rsidP="00C05474">
      <w:pPr>
        <w:pStyle w:val="Policy-MainBody"/>
      </w:pPr>
    </w:p>
    <w:p w:rsidR="001E69A4" w:rsidRDefault="001E69A4" w:rsidP="00C05474">
      <w:pPr>
        <w:pStyle w:val="Policy-MainBody"/>
      </w:pPr>
    </w:p>
    <w:p w:rsidR="001E69A4" w:rsidRDefault="001E69A4" w:rsidP="00C05474">
      <w:pPr>
        <w:pStyle w:val="Policy-MainBody"/>
      </w:pPr>
    </w:p>
    <w:p w:rsidR="001E69A4" w:rsidRDefault="00DC5BBC" w:rsidP="00C05474">
      <w:pPr>
        <w:pStyle w:val="Policy-MainBody"/>
      </w:pPr>
      <w:r>
        <w:rPr>
          <w:noProof/>
          <w:lang w:eastAsia="en-GB"/>
        </w:rPr>
        <mc:AlternateContent>
          <mc:Choice Requires="wps">
            <w:drawing>
              <wp:anchor distT="0" distB="0" distL="114298" distR="114298" simplePos="0" relativeHeight="251682816" behindDoc="0" locked="0" layoutInCell="1" allowOverlap="1" wp14:anchorId="51CBCDD6">
                <wp:simplePos x="0" y="0"/>
                <wp:positionH relativeFrom="column">
                  <wp:posOffset>5153024</wp:posOffset>
                </wp:positionH>
                <wp:positionV relativeFrom="paragraph">
                  <wp:posOffset>207010</wp:posOffset>
                </wp:positionV>
                <wp:extent cx="0" cy="386715"/>
                <wp:effectExtent l="0" t="0" r="19050" b="323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680890D6" id="AutoShape 23" o:spid="_x0000_s1026" type="#_x0000_t32" style="position:absolute;margin-left:405.75pt;margin-top:16.3pt;width:0;height:30.4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" strokecolor="#4f81bd [3204]" strokeweight="1.5pt"/>
            </w:pict>
          </mc:Fallback>
        </mc:AlternateContent>
      </w:r>
      <w:r>
        <w:rPr>
          <w:noProof/>
          <w:lang w:eastAsia="en-GB"/>
        </w:rPr>
        <mc:AlternateContent>
          <mc:Choice Requires="wps">
            <w:drawing>
              <wp:anchor distT="0" distB="0" distL="114298" distR="114298" simplePos="0" relativeHeight="251683840" behindDoc="0" locked="0" layoutInCell="1" allowOverlap="1" wp14:anchorId="46FE61F3">
                <wp:simplePos x="0" y="0"/>
                <wp:positionH relativeFrom="column">
                  <wp:posOffset>3232784</wp:posOffset>
                </wp:positionH>
                <wp:positionV relativeFrom="paragraph">
                  <wp:posOffset>207010</wp:posOffset>
                </wp:positionV>
                <wp:extent cx="0" cy="386715"/>
                <wp:effectExtent l="0" t="0" r="19050" b="3238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4A43E71F" id="AutoShape 24" o:spid="_x0000_s1026" type="#_x0000_t32" style="position:absolute;margin-left:254.55pt;margin-top:16.3pt;width:0;height:30.4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" strokecolor="#4f81bd [3204]" strokeweight="1.5pt"/>
            </w:pict>
          </mc:Fallback>
        </mc:AlternateContent>
      </w:r>
      <w:r>
        <w:rPr>
          <w:noProof/>
          <w:lang w:eastAsia="en-GB"/>
        </w:rPr>
        <mc:AlternateContent>
          <mc:Choice Requires="wps">
            <w:drawing>
              <wp:anchor distT="0" distB="0" distL="114298" distR="114298" simplePos="0" relativeHeight="251684864" behindDoc="0" locked="0" layoutInCell="1" allowOverlap="1" wp14:anchorId="34FEDDBD">
                <wp:simplePos x="0" y="0"/>
                <wp:positionH relativeFrom="column">
                  <wp:posOffset>1236979</wp:posOffset>
                </wp:positionH>
                <wp:positionV relativeFrom="paragraph">
                  <wp:posOffset>207010</wp:posOffset>
                </wp:positionV>
                <wp:extent cx="0" cy="386715"/>
                <wp:effectExtent l="0" t="0" r="19050" b="3238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14C0FA9A" id="AutoShape 25" o:spid="_x0000_s1026" type="#_x0000_t32" style="position:absolute;margin-left:97.4pt;margin-top:16.3pt;width:0;height:30.4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" strokecolor="#4f81bd [3204]" strokeweight="1.5pt"/>
            </w:pict>
          </mc:Fallback>
        </mc:AlternateContent>
      </w:r>
    </w:p>
    <w:p w:rsidR="001E69A4" w:rsidRDefault="001E69A4" w:rsidP="00C05474">
      <w:pPr>
        <w:pStyle w:val="Policy-MainBody"/>
      </w:pPr>
    </w:p>
    <w:p w:rsidR="001E69A4" w:rsidRDefault="00DC5BBC" w:rsidP="00C05474">
      <w:pPr>
        <w:pStyle w:val="Policy-MainBody"/>
      </w:pPr>
      <w:r>
        <w:rPr>
          <w:noProof/>
          <w:lang w:eastAsia="en-GB"/>
        </w:rPr>
        <mc:AlternateContent>
          <mc:Choice Requires="wps">
            <w:drawing>
              <wp:anchor distT="0" distB="0" distL="114300" distR="114300" simplePos="0" relativeHeight="251678720" behindDoc="0" locked="0" layoutInCell="1" allowOverlap="1" wp14:anchorId="235F1391">
                <wp:simplePos x="0" y="0"/>
                <wp:positionH relativeFrom="column">
                  <wp:posOffset>4373880</wp:posOffset>
                </wp:positionH>
                <wp:positionV relativeFrom="paragraph">
                  <wp:posOffset>69215</wp:posOffset>
                </wp:positionV>
                <wp:extent cx="1429385" cy="1671955"/>
                <wp:effectExtent l="19050" t="19050" r="37465" b="61595"/>
                <wp:wrapThrough wrapText="bothSides">
                  <wp:wrapPolygon edited="0">
                    <wp:start x="-288" y="-246"/>
                    <wp:lineTo x="-288" y="22150"/>
                    <wp:lineTo x="21878" y="22150"/>
                    <wp:lineTo x="21878" y="-246"/>
                    <wp:lineTo x="-288" y="-246"/>
                  </wp:wrapPolygon>
                </wp:wrapThrough>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6719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Pr="00310150" w:rsidRDefault="000E3192" w:rsidP="00C6157E">
                            <w:pPr>
                              <w:spacing w:after="0" w:line="240" w:lineRule="auto"/>
                              <w:jc w:val="center"/>
                              <w:rPr>
                                <w:b/>
                              </w:rPr>
                            </w:pPr>
                            <w:r w:rsidRPr="00310150">
                              <w:rPr>
                                <w:b/>
                              </w:rPr>
                              <w:t>Re-check ionised calcium every 12 hours until 48 hours post-operative</w:t>
                            </w:r>
                            <w:r>
                              <w:rPr>
                                <w:b/>
                              </w:rPr>
                              <w:t>, or until post-operative PTH is seen to be normal</w:t>
                            </w:r>
                            <w:r w:rsidRPr="00310150">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F1391" id="Text Box 19" o:spid="_x0000_s1030" type="#_x0000_t202" style="position:absolute;left:0;text-align:left;margin-left:344.4pt;margin-top:5.45pt;width:112.55pt;height:1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" fillcolor="#4bacc6 [3208]" strokecolor="#f2f2f2 [3041]" strokeweight="3pt">
                <v:shadow on="t" color="#205867 [1608]" opacity=".5" offset="1pt"/>
                <v:textbox>
                  <w:txbxContent>
                    <w:p w:rsidR="000E3192" w:rsidRPr="00310150" w:rsidRDefault="000E3192" w:rsidP="00C6157E">
                      <w:pPr>
                        <w:spacing w:after="0" w:line="240" w:lineRule="auto"/>
                        <w:jc w:val="center"/>
                        <w:rPr>
                          <w:b/>
                        </w:rPr>
                      </w:pPr>
                      <w:r w:rsidRPr="00310150">
                        <w:rPr>
                          <w:b/>
                        </w:rPr>
                        <w:t>Re-check ionised calcium every 12 hours until 48 hours post-operative</w:t>
                      </w:r>
                      <w:r>
                        <w:rPr>
                          <w:b/>
                        </w:rPr>
                        <w:t>, or until post-operative PTH is seen to be normal</w:t>
                      </w:r>
                      <w:r w:rsidRPr="00310150">
                        <w:rPr>
                          <w:b/>
                        </w:rPr>
                        <w:t>.</w:t>
                      </w:r>
                    </w:p>
                  </w:txbxContent>
                </v:textbox>
                <w10:wrap type="through"/>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0B4166B">
                <wp:simplePos x="0" y="0"/>
                <wp:positionH relativeFrom="column">
                  <wp:posOffset>509270</wp:posOffset>
                </wp:positionH>
                <wp:positionV relativeFrom="paragraph">
                  <wp:posOffset>89535</wp:posOffset>
                </wp:positionV>
                <wp:extent cx="1535430" cy="1654810"/>
                <wp:effectExtent l="19050" t="19050" r="45720" b="59690"/>
                <wp:wrapThrough wrapText="bothSides">
                  <wp:wrapPolygon edited="0">
                    <wp:start x="-268" y="-249"/>
                    <wp:lineTo x="-268" y="22130"/>
                    <wp:lineTo x="21975" y="22130"/>
                    <wp:lineTo x="21975" y="-249"/>
                    <wp:lineTo x="-268" y="-249"/>
                  </wp:wrapPolygon>
                </wp:wrapThrough>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65481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Default="000E3192" w:rsidP="00DD5A01">
                            <w:pPr>
                              <w:spacing w:after="0" w:line="240" w:lineRule="auto"/>
                              <w:rPr>
                                <w:b/>
                              </w:rPr>
                            </w:pPr>
                            <w:r w:rsidRPr="00310150">
                              <w:rPr>
                                <w:b/>
                              </w:rPr>
                              <w:sym w:font="Wingdings" w:char="F0E0"/>
                            </w:r>
                            <w:r w:rsidRPr="00CE4834">
                              <w:rPr>
                                <w:b/>
                              </w:rPr>
                              <w:t xml:space="preserve"> </w:t>
                            </w:r>
                            <w:r>
                              <w:rPr>
                                <w:b/>
                              </w:rPr>
                              <w:t xml:space="preserve">Move patient to </w:t>
                            </w:r>
                            <w:r w:rsidRPr="00310150">
                              <w:rPr>
                                <w:b/>
                              </w:rPr>
                              <w:t xml:space="preserve">critical care unit </w:t>
                            </w:r>
                            <w:r>
                              <w:rPr>
                                <w:b/>
                              </w:rPr>
                              <w:t>for cardiac monitoring</w:t>
                            </w:r>
                            <w:r w:rsidRPr="00310150">
                              <w:rPr>
                                <w:b/>
                              </w:rPr>
                              <w:t>.</w:t>
                            </w:r>
                          </w:p>
                          <w:p w:rsidR="000E3192" w:rsidRPr="005B31C9" w:rsidRDefault="000E3192" w:rsidP="00DD5A01">
                            <w:pPr>
                              <w:spacing w:after="0" w:line="240" w:lineRule="auto"/>
                              <w:rPr>
                                <w:b/>
                                <w:lang w:val="it-IT"/>
                              </w:rPr>
                            </w:pPr>
                            <w:r w:rsidRPr="00310150">
                              <w:rPr>
                                <w:b/>
                              </w:rPr>
                              <w:sym w:font="Wingdings" w:char="F0E0"/>
                            </w:r>
                            <w:r>
                              <w:rPr>
                                <w:b/>
                                <w:lang w:val="it-IT"/>
                              </w:rPr>
                              <w:t>Check Ca, Mg, PO</w:t>
                            </w:r>
                            <w:r>
                              <w:rPr>
                                <w:b/>
                                <w:vertAlign w:val="subscript"/>
                                <w:lang w:val="it-IT"/>
                              </w:rPr>
                              <w:t>4</w:t>
                            </w:r>
                            <w:r w:rsidRPr="00916878">
                              <w:rPr>
                                <w:b/>
                                <w:lang w:val="it-IT"/>
                              </w:rPr>
                              <w:t>, Vit</w:t>
                            </w:r>
                            <w:r w:rsidR="002208D2">
                              <w:rPr>
                                <w:b/>
                                <w:lang w:val="it-IT"/>
                              </w:rPr>
                              <w:t>amin</w:t>
                            </w:r>
                            <w:r w:rsidRPr="00916878">
                              <w:rPr>
                                <w:b/>
                                <w:lang w:val="it-IT"/>
                              </w:rPr>
                              <w:t xml:space="preserve"> D &amp; PTH. </w:t>
                            </w:r>
                          </w:p>
                          <w:p w:rsidR="000E3192" w:rsidRPr="00310150" w:rsidRDefault="000E3192" w:rsidP="00DD5A01">
                            <w:pPr>
                              <w:spacing w:after="0" w:line="240" w:lineRule="auto"/>
                              <w:rPr>
                                <w:b/>
                              </w:rPr>
                            </w:pPr>
                            <w:r w:rsidRPr="00310150">
                              <w:rPr>
                                <w:b/>
                              </w:rPr>
                              <w:sym w:font="Wingdings" w:char="F0E0"/>
                            </w:r>
                            <w:r w:rsidR="00334B35">
                              <w:rPr>
                                <w:b/>
                              </w:rPr>
                              <w:t>Give IV</w:t>
                            </w:r>
                            <w:r w:rsidRPr="00310150">
                              <w:rPr>
                                <w:b/>
                              </w:rPr>
                              <w:t xml:space="preserve"> calcium gluconate </w:t>
                            </w:r>
                            <w:r w:rsidR="00334B35">
                              <w:rPr>
                                <w:b/>
                              </w:rPr>
                              <w:t xml:space="preserve">10% </w:t>
                            </w:r>
                            <w:bookmarkStart w:id="0" w:name="_GoBack"/>
                            <w:bookmarkEnd w:id="0"/>
                            <w:r w:rsidRPr="00310150">
                              <w:rPr>
                                <w:b/>
                              </w:rPr>
                              <w:t>bolus then continuous infusion.</w:t>
                            </w:r>
                          </w:p>
                          <w:p w:rsidR="000E3192" w:rsidRPr="00310150" w:rsidRDefault="000E3192" w:rsidP="00DD5A01">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4166B" id="Text Box 16" o:spid="_x0000_s1031" type="#_x0000_t202" style="position:absolute;left:0;text-align:left;margin-left:40.1pt;margin-top:7.05pt;width:120.9pt;height:1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" fillcolor="#4bacc6 [3208]" strokecolor="#f2f2f2 [3041]" strokeweight="3pt">
                <v:shadow on="t" color="#205867 [1608]" opacity=".5" offset="1pt"/>
                <v:textbox>
                  <w:txbxContent>
                    <w:p w:rsidR="000E3192" w:rsidRDefault="000E3192" w:rsidP="00DD5A01">
                      <w:pPr>
                        <w:spacing w:after="0" w:line="240" w:lineRule="auto"/>
                        <w:rPr>
                          <w:b/>
                        </w:rPr>
                      </w:pPr>
                      <w:r w:rsidRPr="00310150">
                        <w:rPr>
                          <w:b/>
                        </w:rPr>
                        <w:sym w:font="Wingdings" w:char="F0E0"/>
                      </w:r>
                      <w:r w:rsidRPr="00CE4834">
                        <w:rPr>
                          <w:b/>
                        </w:rPr>
                        <w:t xml:space="preserve"> </w:t>
                      </w:r>
                      <w:r>
                        <w:rPr>
                          <w:b/>
                        </w:rPr>
                        <w:t xml:space="preserve">Move patient to </w:t>
                      </w:r>
                      <w:r w:rsidRPr="00310150">
                        <w:rPr>
                          <w:b/>
                        </w:rPr>
                        <w:t xml:space="preserve">critical care unit </w:t>
                      </w:r>
                      <w:r>
                        <w:rPr>
                          <w:b/>
                        </w:rPr>
                        <w:t>for cardiac monitoring</w:t>
                      </w:r>
                      <w:r w:rsidRPr="00310150">
                        <w:rPr>
                          <w:b/>
                        </w:rPr>
                        <w:t>.</w:t>
                      </w:r>
                    </w:p>
                    <w:p w:rsidR="000E3192" w:rsidRPr="005B31C9" w:rsidRDefault="000E3192" w:rsidP="00DD5A01">
                      <w:pPr>
                        <w:spacing w:after="0" w:line="240" w:lineRule="auto"/>
                        <w:rPr>
                          <w:b/>
                          <w:lang w:val="it-IT"/>
                        </w:rPr>
                      </w:pPr>
                      <w:r w:rsidRPr="00310150">
                        <w:rPr>
                          <w:b/>
                        </w:rPr>
                        <w:sym w:font="Wingdings" w:char="F0E0"/>
                      </w:r>
                      <w:r>
                        <w:rPr>
                          <w:b/>
                          <w:lang w:val="it-IT"/>
                        </w:rPr>
                        <w:t>Check Ca, Mg, PO</w:t>
                      </w:r>
                      <w:r>
                        <w:rPr>
                          <w:b/>
                          <w:vertAlign w:val="subscript"/>
                          <w:lang w:val="it-IT"/>
                        </w:rPr>
                        <w:t>4</w:t>
                      </w:r>
                      <w:r w:rsidRPr="00916878">
                        <w:rPr>
                          <w:b/>
                          <w:lang w:val="it-IT"/>
                        </w:rPr>
                        <w:t>, Vit</w:t>
                      </w:r>
                      <w:r w:rsidR="002208D2">
                        <w:rPr>
                          <w:b/>
                          <w:lang w:val="it-IT"/>
                        </w:rPr>
                        <w:t>amin</w:t>
                      </w:r>
                      <w:r w:rsidRPr="00916878">
                        <w:rPr>
                          <w:b/>
                          <w:lang w:val="it-IT"/>
                        </w:rPr>
                        <w:t xml:space="preserve"> D &amp; PTH. </w:t>
                      </w:r>
                    </w:p>
                    <w:p w:rsidR="000E3192" w:rsidRPr="00310150" w:rsidRDefault="000E3192" w:rsidP="00DD5A01">
                      <w:pPr>
                        <w:spacing w:after="0" w:line="240" w:lineRule="auto"/>
                        <w:rPr>
                          <w:b/>
                        </w:rPr>
                      </w:pPr>
                      <w:r w:rsidRPr="00310150">
                        <w:rPr>
                          <w:b/>
                        </w:rPr>
                        <w:sym w:font="Wingdings" w:char="F0E0"/>
                      </w:r>
                      <w:r w:rsidR="00334B35">
                        <w:rPr>
                          <w:b/>
                        </w:rPr>
                        <w:t>Give IV</w:t>
                      </w:r>
                      <w:r w:rsidRPr="00310150">
                        <w:rPr>
                          <w:b/>
                        </w:rPr>
                        <w:t xml:space="preserve"> calcium gluconate </w:t>
                      </w:r>
                      <w:r w:rsidR="00334B35">
                        <w:rPr>
                          <w:b/>
                        </w:rPr>
                        <w:t xml:space="preserve">10% </w:t>
                      </w:r>
                      <w:bookmarkStart w:id="1" w:name="_GoBack"/>
                      <w:bookmarkEnd w:id="1"/>
                      <w:r w:rsidRPr="00310150">
                        <w:rPr>
                          <w:b/>
                        </w:rPr>
                        <w:t>bolus then continuous infusion.</w:t>
                      </w:r>
                    </w:p>
                    <w:p w:rsidR="000E3192" w:rsidRPr="00310150" w:rsidRDefault="000E3192" w:rsidP="00DD5A01">
                      <w:pPr>
                        <w:spacing w:after="0" w:line="240" w:lineRule="auto"/>
                        <w:rPr>
                          <w:b/>
                        </w:rPr>
                      </w:pPr>
                    </w:p>
                  </w:txbxContent>
                </v:textbox>
                <w10:wrap type="through"/>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1470554">
                <wp:simplePos x="0" y="0"/>
                <wp:positionH relativeFrom="column">
                  <wp:posOffset>2436495</wp:posOffset>
                </wp:positionH>
                <wp:positionV relativeFrom="paragraph">
                  <wp:posOffset>69215</wp:posOffset>
                </wp:positionV>
                <wp:extent cx="1608455" cy="1675130"/>
                <wp:effectExtent l="19050" t="19050" r="29845" b="58420"/>
                <wp:wrapThrough wrapText="bothSides">
                  <wp:wrapPolygon edited="0">
                    <wp:start x="-256" y="-246"/>
                    <wp:lineTo x="-256" y="22108"/>
                    <wp:lineTo x="21745" y="22108"/>
                    <wp:lineTo x="21745" y="-246"/>
                    <wp:lineTo x="-256" y="-246"/>
                  </wp:wrapPolygon>
                </wp:wrapThrough>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6751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Default="000E3192" w:rsidP="00C6157E">
                            <w:pPr>
                              <w:spacing w:after="0" w:line="240" w:lineRule="auto"/>
                            </w:pPr>
                            <w:r>
                              <w:sym w:font="Wingdings" w:char="F0E0"/>
                            </w:r>
                            <w:r w:rsidRPr="00310150">
                              <w:rPr>
                                <w:b/>
                              </w:rPr>
                              <w:t>Oral calcium</w:t>
                            </w:r>
                            <w:r>
                              <w:t xml:space="preserve"> 0.2mmol/kg (max 10 </w:t>
                            </w:r>
                            <w:proofErr w:type="spellStart"/>
                            <w:r>
                              <w:t>mmol</w:t>
                            </w:r>
                            <w:proofErr w:type="spellEnd"/>
                            <w:r>
                              <w:t xml:space="preserve">) 6 hourly. </w:t>
                            </w:r>
                            <w:r>
                              <w:sym w:font="Wingdings" w:char="F0E0"/>
                            </w:r>
                            <w:r w:rsidRPr="00310150">
                              <w:rPr>
                                <w:b/>
                              </w:rPr>
                              <w:t>Alfacalcidol</w:t>
                            </w:r>
                            <w:r>
                              <w:t xml:space="preserve"> </w:t>
                            </w:r>
                          </w:p>
                          <w:p w:rsidR="000E3192" w:rsidRDefault="000E3192" w:rsidP="00C6157E">
                            <w:pPr>
                              <w:spacing w:after="0" w:line="240" w:lineRule="auto"/>
                            </w:pPr>
                            <w:r>
                              <w:t xml:space="preserve">0–11 years: 25-50 </w:t>
                            </w:r>
                            <w:proofErr w:type="spellStart"/>
                            <w:r>
                              <w:t>nanogram</w:t>
                            </w:r>
                            <w:proofErr w:type="spellEnd"/>
                            <w:r>
                              <w:t xml:space="preserve">/kg (max 1 microgram) once daily </w:t>
                            </w:r>
                          </w:p>
                          <w:p w:rsidR="000E3192" w:rsidRDefault="000E3192" w:rsidP="00C6157E">
                            <w:pPr>
                              <w:spacing w:after="0" w:line="240" w:lineRule="auto"/>
                            </w:pPr>
                            <w:r w:rsidRPr="00886138">
                              <w:rPr>
                                <w:u w:val="single"/>
                              </w:rPr>
                              <w:t>&gt;</w:t>
                            </w:r>
                            <w:r>
                              <w:t>12 years: 1 microgram once 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70554" id="Text Box 18" o:spid="_x0000_s1032" type="#_x0000_t202" style="position:absolute;left:0;text-align:left;margin-left:191.85pt;margin-top:5.45pt;width:126.65pt;height:1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" fillcolor="#4bacc6 [3208]" strokecolor="#f2f2f2 [3041]" strokeweight="3pt">
                <v:shadow on="t" color="#205867 [1608]" opacity=".5" offset="1pt"/>
                <v:textbox>
                  <w:txbxContent>
                    <w:p w:rsidR="000E3192" w:rsidRDefault="000E3192" w:rsidP="00C6157E">
                      <w:pPr>
                        <w:spacing w:after="0" w:line="240" w:lineRule="auto"/>
                      </w:pPr>
                      <w:r>
                        <w:sym w:font="Wingdings" w:char="F0E0"/>
                      </w:r>
                      <w:r w:rsidRPr="00310150">
                        <w:rPr>
                          <w:b/>
                        </w:rPr>
                        <w:t>Oral calcium</w:t>
                      </w:r>
                      <w:r>
                        <w:t xml:space="preserve"> 0.2mmol/kg (max 10 </w:t>
                      </w:r>
                      <w:proofErr w:type="spellStart"/>
                      <w:r>
                        <w:t>mmol</w:t>
                      </w:r>
                      <w:proofErr w:type="spellEnd"/>
                      <w:r>
                        <w:t xml:space="preserve">) 6 hourly. </w:t>
                      </w:r>
                      <w:r>
                        <w:sym w:font="Wingdings" w:char="F0E0"/>
                      </w:r>
                      <w:r w:rsidRPr="00310150">
                        <w:rPr>
                          <w:b/>
                        </w:rPr>
                        <w:t>Alfacalcidol</w:t>
                      </w:r>
                      <w:r>
                        <w:t xml:space="preserve"> </w:t>
                      </w:r>
                    </w:p>
                    <w:p w:rsidR="000E3192" w:rsidRDefault="000E3192" w:rsidP="00C6157E">
                      <w:pPr>
                        <w:spacing w:after="0" w:line="240" w:lineRule="auto"/>
                      </w:pPr>
                      <w:r>
                        <w:t xml:space="preserve">0–11 years: 25-50 </w:t>
                      </w:r>
                      <w:proofErr w:type="spellStart"/>
                      <w:r>
                        <w:t>nanogram</w:t>
                      </w:r>
                      <w:proofErr w:type="spellEnd"/>
                      <w:r>
                        <w:t xml:space="preserve">/kg (max 1 microgram) once daily </w:t>
                      </w:r>
                    </w:p>
                    <w:p w:rsidR="000E3192" w:rsidRDefault="000E3192" w:rsidP="00C6157E">
                      <w:pPr>
                        <w:spacing w:after="0" w:line="240" w:lineRule="auto"/>
                      </w:pPr>
                      <w:r w:rsidRPr="00886138">
                        <w:rPr>
                          <w:u w:val="single"/>
                        </w:rPr>
                        <w:t>&gt;</w:t>
                      </w:r>
                      <w:r>
                        <w:t>12 years: 1 microgram once daily.</w:t>
                      </w:r>
                    </w:p>
                  </w:txbxContent>
                </v:textbox>
                <w10:wrap type="through"/>
              </v:shape>
            </w:pict>
          </mc:Fallback>
        </mc:AlternateContent>
      </w:r>
    </w:p>
    <w:p w:rsidR="001E69A4" w:rsidRDefault="001E69A4" w:rsidP="00C05474">
      <w:pPr>
        <w:pStyle w:val="Policy-MainBody"/>
      </w:pPr>
    </w:p>
    <w:p w:rsidR="001E69A4" w:rsidRDefault="001E69A4" w:rsidP="00C05474">
      <w:pPr>
        <w:pStyle w:val="Policy-MainBody"/>
      </w:pPr>
    </w:p>
    <w:p w:rsidR="001E69A4" w:rsidRDefault="001E69A4" w:rsidP="00C05474">
      <w:pPr>
        <w:pStyle w:val="Policy-MainBody"/>
      </w:pPr>
    </w:p>
    <w:p w:rsidR="001E69A4" w:rsidRDefault="001E69A4" w:rsidP="00C05474">
      <w:pPr>
        <w:pStyle w:val="Policy-MainBody"/>
      </w:pPr>
    </w:p>
    <w:p w:rsidR="001E69A4" w:rsidRDefault="001E69A4" w:rsidP="00C05474">
      <w:pPr>
        <w:pStyle w:val="Policy-MainBody"/>
      </w:pPr>
    </w:p>
    <w:p w:rsidR="007F3F34" w:rsidRDefault="00DC5BBC" w:rsidP="00C05474">
      <w:pPr>
        <w:pStyle w:val="Policy-MainBody"/>
      </w:pPr>
      <w:r>
        <w:rPr>
          <w:noProof/>
          <w:lang w:eastAsia="en-GB"/>
        </w:rPr>
        <mc:AlternateContent>
          <mc:Choice Requires="wps">
            <w:drawing>
              <wp:anchor distT="0" distB="0" distL="114300" distR="114300" simplePos="0" relativeHeight="251689984" behindDoc="0" locked="0" layoutInCell="1" allowOverlap="1" wp14:anchorId="6EA81331">
                <wp:simplePos x="0" y="0"/>
                <wp:positionH relativeFrom="column">
                  <wp:posOffset>1236980</wp:posOffset>
                </wp:positionH>
                <wp:positionV relativeFrom="paragraph">
                  <wp:posOffset>170815</wp:posOffset>
                </wp:positionV>
                <wp:extent cx="1199515" cy="411480"/>
                <wp:effectExtent l="0" t="38100" r="57785" b="2667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9515" cy="411480"/>
                        </a:xfrm>
                        <a:prstGeom prst="straightConnector1">
                          <a:avLst/>
                        </a:prstGeom>
                        <a:noFill/>
                        <a:ln w="19050">
                          <a:solidFill>
                            <a:schemeClr val="accent1">
                              <a:lumMod val="100000"/>
                              <a:lumOff val="0"/>
                            </a:schemeClr>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F906BFE" id="AutoShape 30" o:spid="_x0000_s1026" type="#_x0000_t32" style="position:absolute;margin-left:97.4pt;margin-top:13.45pt;width:94.45pt;height:32.4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" strokecolor="#4f81bd [3204]" strokeweight="1.5pt">
                <v:stroke endarrow="block"/>
              </v:shape>
            </w:pict>
          </mc:Fallback>
        </mc:AlternateContent>
      </w:r>
      <w:r>
        <w:rPr>
          <w:noProof/>
          <w:lang w:eastAsia="en-GB"/>
        </w:rPr>
        <mc:AlternateContent>
          <mc:Choice Requires="wps">
            <w:drawing>
              <wp:anchor distT="0" distB="0" distL="114298" distR="114298" simplePos="0" relativeHeight="251687936" behindDoc="0" locked="0" layoutInCell="1" allowOverlap="1" wp14:anchorId="19233645">
                <wp:simplePos x="0" y="0"/>
                <wp:positionH relativeFrom="column">
                  <wp:posOffset>1236979</wp:posOffset>
                </wp:positionH>
                <wp:positionV relativeFrom="paragraph">
                  <wp:posOffset>195580</wp:posOffset>
                </wp:positionV>
                <wp:extent cx="0" cy="386715"/>
                <wp:effectExtent l="0" t="0" r="19050" b="323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79A6FBAE" id="AutoShape 28" o:spid="_x0000_s1026" type="#_x0000_t32" style="position:absolute;margin-left:97.4pt;margin-top:15.4pt;width:0;height:30.4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" strokecolor="#4f81bd [3204]" strokeweight="1.5pt"/>
            </w:pict>
          </mc:Fallback>
        </mc:AlternateContent>
      </w:r>
      <w:r>
        <w:rPr>
          <w:noProof/>
          <w:lang w:eastAsia="en-GB"/>
        </w:rPr>
        <mc:AlternateContent>
          <mc:Choice Requires="wps">
            <w:drawing>
              <wp:anchor distT="0" distB="0" distL="114298" distR="114298" simplePos="0" relativeHeight="251688960" behindDoc="0" locked="0" layoutInCell="1" allowOverlap="1" wp14:anchorId="67AFDDED">
                <wp:simplePos x="0" y="0"/>
                <wp:positionH relativeFrom="column">
                  <wp:posOffset>3232784</wp:posOffset>
                </wp:positionH>
                <wp:positionV relativeFrom="paragraph">
                  <wp:posOffset>167640</wp:posOffset>
                </wp:positionV>
                <wp:extent cx="0" cy="386715"/>
                <wp:effectExtent l="0" t="0" r="19050" b="323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19050">
                          <a:solidFill>
                            <a:schemeClr val="accent1">
                              <a:lumMod val="100000"/>
                              <a:lumOff val="0"/>
                            </a:schemeClr>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1F004DE6" id="AutoShape 29" o:spid="_x0000_s1026" type="#_x0000_t32" style="position:absolute;margin-left:254.55pt;margin-top:13.2pt;width:0;height:30.4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" strokecolor="#4f81bd [3204]" strokeweight="1.5pt"/>
            </w:pict>
          </mc:Fallback>
        </mc:AlternateContent>
      </w:r>
    </w:p>
    <w:p w:rsidR="007F3F34" w:rsidRDefault="007F3F34" w:rsidP="00C05474">
      <w:pPr>
        <w:pStyle w:val="Policy-MainBody"/>
      </w:pPr>
    </w:p>
    <w:p w:rsidR="007F3F34" w:rsidRDefault="00DC5BBC" w:rsidP="00C05474">
      <w:pPr>
        <w:pStyle w:val="Policy-MainBody"/>
      </w:pPr>
      <w:r>
        <w:rPr>
          <w:noProof/>
          <w:lang w:eastAsia="en-GB"/>
        </w:rPr>
        <mc:AlternateContent>
          <mc:Choice Requires="wps">
            <w:drawing>
              <wp:anchor distT="0" distB="0" distL="114300" distR="114300" simplePos="0" relativeHeight="251685888" behindDoc="0" locked="0" layoutInCell="1" allowOverlap="1" wp14:anchorId="62747E75">
                <wp:simplePos x="0" y="0"/>
                <wp:positionH relativeFrom="column">
                  <wp:posOffset>535305</wp:posOffset>
                </wp:positionH>
                <wp:positionV relativeFrom="paragraph">
                  <wp:posOffset>57785</wp:posOffset>
                </wp:positionV>
                <wp:extent cx="1390015" cy="1127760"/>
                <wp:effectExtent l="19050" t="19050" r="38735" b="53340"/>
                <wp:wrapThrough wrapText="bothSides">
                  <wp:wrapPolygon edited="0">
                    <wp:start x="-296" y="-365"/>
                    <wp:lineTo x="-296" y="22257"/>
                    <wp:lineTo x="21906" y="22257"/>
                    <wp:lineTo x="21906" y="-365"/>
                    <wp:lineTo x="-296" y="-365"/>
                  </wp:wrapPolygon>
                </wp:wrapThrough>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1277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Pr="00930E6A" w:rsidRDefault="000E3192" w:rsidP="00930E6A">
                            <w:pPr>
                              <w:spacing w:after="0" w:line="240" w:lineRule="auto"/>
                              <w:jc w:val="center"/>
                              <w:rPr>
                                <w:b/>
                              </w:rPr>
                            </w:pPr>
                            <w:r w:rsidRPr="00930E6A">
                              <w:rPr>
                                <w:b/>
                              </w:rPr>
                              <w:t>Start oral calcium then wean IV calcium gluconate over 24-48 hours</w:t>
                            </w:r>
                            <w:r>
                              <w:rPr>
                                <w:b/>
                              </w:rPr>
                              <w:t>,</w:t>
                            </w:r>
                            <w:r w:rsidRPr="00930E6A">
                              <w:rPr>
                                <w:b/>
                              </w:rPr>
                              <w:t xml:space="preserve"> guided by ionised calcium</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47E75" id="Text Box 26" o:spid="_x0000_s1033" type="#_x0000_t202" style="position:absolute;left:0;text-align:left;margin-left:42.15pt;margin-top:4.55pt;width:109.45pt;height:8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" fillcolor="#4bacc6 [3208]" strokecolor="#f2f2f2 [3041]" strokeweight="3pt">
                <v:shadow on="t" color="#205867 [1608]" opacity=".5" offset="1pt"/>
                <v:textbox>
                  <w:txbxContent>
                    <w:p w:rsidR="000E3192" w:rsidRPr="00930E6A" w:rsidRDefault="000E3192" w:rsidP="00930E6A">
                      <w:pPr>
                        <w:spacing w:after="0" w:line="240" w:lineRule="auto"/>
                        <w:jc w:val="center"/>
                        <w:rPr>
                          <w:b/>
                        </w:rPr>
                      </w:pPr>
                      <w:r w:rsidRPr="00930E6A">
                        <w:rPr>
                          <w:b/>
                        </w:rPr>
                        <w:t>Start oral calcium then wean IV calcium gluconate over 24-48 hours</w:t>
                      </w:r>
                      <w:r>
                        <w:rPr>
                          <w:b/>
                        </w:rPr>
                        <w:t>,</w:t>
                      </w:r>
                      <w:r w:rsidRPr="00930E6A">
                        <w:rPr>
                          <w:b/>
                        </w:rPr>
                        <w:t xml:space="preserve"> guided by ionised calcium</w:t>
                      </w:r>
                      <w:r>
                        <w:rPr>
                          <w:b/>
                        </w:rPr>
                        <w:t>.</w:t>
                      </w:r>
                    </w:p>
                  </w:txbxContent>
                </v:textbox>
                <w10:wrap type="through"/>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B857219">
                <wp:simplePos x="0" y="0"/>
                <wp:positionH relativeFrom="column">
                  <wp:posOffset>2550160</wp:posOffset>
                </wp:positionH>
                <wp:positionV relativeFrom="paragraph">
                  <wp:posOffset>57785</wp:posOffset>
                </wp:positionV>
                <wp:extent cx="1429385" cy="1135380"/>
                <wp:effectExtent l="19050" t="19050" r="37465" b="64770"/>
                <wp:wrapThrough wrapText="bothSides">
                  <wp:wrapPolygon edited="0">
                    <wp:start x="-288" y="-362"/>
                    <wp:lineTo x="-288" y="22470"/>
                    <wp:lineTo x="21878" y="22470"/>
                    <wp:lineTo x="21878" y="-362"/>
                    <wp:lineTo x="-288" y="-362"/>
                  </wp:wrapPolygon>
                </wp:wrapThrough>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13538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E3192" w:rsidRPr="00A20F58" w:rsidRDefault="000E3192" w:rsidP="00A20F58">
                            <w:pPr>
                              <w:spacing w:after="0" w:line="240" w:lineRule="auto"/>
                              <w:rPr>
                                <w:b/>
                              </w:rPr>
                            </w:pPr>
                            <w:r>
                              <w:rPr>
                                <w:rFonts w:cs="Calibri"/>
                                <w:b/>
                              </w:rPr>
                              <w:t>→</w:t>
                            </w:r>
                            <w:r w:rsidRPr="00A20F58">
                              <w:rPr>
                                <w:b/>
                              </w:rPr>
                              <w:t xml:space="preserve">Re-check ionised calcium 12 hourly. </w:t>
                            </w:r>
                            <w:r>
                              <w:rPr>
                                <w:rFonts w:cs="Calibri"/>
                                <w:b/>
                              </w:rPr>
                              <w:t>→</w:t>
                            </w:r>
                            <w:r w:rsidRPr="00A20F58">
                              <w:rPr>
                                <w:b/>
                              </w:rPr>
                              <w:t xml:space="preserve">Adjust calcium dose as necessary, aiming for &gt;1.0 </w:t>
                            </w:r>
                            <w:proofErr w:type="spellStart"/>
                            <w:r w:rsidRPr="00A20F58">
                              <w:rPr>
                                <w:b/>
                              </w:rPr>
                              <w:t>mmol</w:t>
                            </w:r>
                            <w:proofErr w:type="spellEnd"/>
                            <w:r w:rsidRPr="00A20F58">
                              <w:rPr>
                                <w:b/>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57219" id="Text Box 27" o:spid="_x0000_s1034" type="#_x0000_t202" style="position:absolute;left:0;text-align:left;margin-left:200.8pt;margin-top:4.55pt;width:112.55pt;height:8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" fillcolor="#4bacc6 [3208]" strokecolor="#f2f2f2 [3041]" strokeweight="3pt">
                <v:shadow on="t" color="#205867 [1608]" opacity=".5" offset="1pt"/>
                <v:textbox>
                  <w:txbxContent>
                    <w:p w:rsidR="000E3192" w:rsidRPr="00A20F58" w:rsidRDefault="000E3192" w:rsidP="00A20F58">
                      <w:pPr>
                        <w:spacing w:after="0" w:line="240" w:lineRule="auto"/>
                        <w:rPr>
                          <w:b/>
                        </w:rPr>
                      </w:pPr>
                      <w:r>
                        <w:rPr>
                          <w:rFonts w:cs="Calibri"/>
                          <w:b/>
                        </w:rPr>
                        <w:t>→</w:t>
                      </w:r>
                      <w:r w:rsidRPr="00A20F58">
                        <w:rPr>
                          <w:b/>
                        </w:rPr>
                        <w:t xml:space="preserve">Re-check ionised calcium 12 hourly. </w:t>
                      </w:r>
                      <w:r>
                        <w:rPr>
                          <w:rFonts w:cs="Calibri"/>
                          <w:b/>
                        </w:rPr>
                        <w:t>→</w:t>
                      </w:r>
                      <w:r w:rsidRPr="00A20F58">
                        <w:rPr>
                          <w:b/>
                        </w:rPr>
                        <w:t xml:space="preserve">Adjust calcium dose as necessary, aiming for &gt;1.0 </w:t>
                      </w:r>
                      <w:proofErr w:type="spellStart"/>
                      <w:r w:rsidRPr="00A20F58">
                        <w:rPr>
                          <w:b/>
                        </w:rPr>
                        <w:t>mmol</w:t>
                      </w:r>
                      <w:proofErr w:type="spellEnd"/>
                      <w:r w:rsidRPr="00A20F58">
                        <w:rPr>
                          <w:b/>
                        </w:rPr>
                        <w:t>/l.</w:t>
                      </w:r>
                    </w:p>
                  </w:txbxContent>
                </v:textbox>
                <w10:wrap type="through"/>
              </v:shape>
            </w:pict>
          </mc:Fallback>
        </mc:AlternateContent>
      </w:r>
    </w:p>
    <w:p w:rsidR="007F3F34" w:rsidRDefault="007F3F34" w:rsidP="00C05474">
      <w:pPr>
        <w:pStyle w:val="Policy-MainBody"/>
      </w:pPr>
    </w:p>
    <w:p w:rsidR="007F3F34" w:rsidRDefault="007F3F34" w:rsidP="00C05474">
      <w:pPr>
        <w:pStyle w:val="Policy-MainBody"/>
      </w:pPr>
    </w:p>
    <w:p w:rsidR="007F3F34" w:rsidRDefault="007F3F34" w:rsidP="00C05474">
      <w:pPr>
        <w:pStyle w:val="Policy-MainBody"/>
      </w:pPr>
    </w:p>
    <w:p w:rsidR="00930E6A" w:rsidRDefault="00930E6A" w:rsidP="001E69A4">
      <w:pPr>
        <w:pStyle w:val="Policy-MainBody"/>
        <w:ind w:left="0"/>
        <w:rPr>
          <w:u w:val="single"/>
        </w:rPr>
      </w:pPr>
    </w:p>
    <w:p w:rsidR="00930E6A" w:rsidRPr="00D01C61" w:rsidRDefault="00D01C61" w:rsidP="00D01C61">
      <w:pPr>
        <w:rPr>
          <w:sz w:val="24"/>
          <w:szCs w:val="24"/>
          <w:u w:val="single"/>
        </w:rPr>
      </w:pPr>
      <w:r>
        <w:rPr>
          <w:u w:val="single"/>
        </w:rPr>
        <w:br w:type="page"/>
      </w:r>
    </w:p>
    <w:p w:rsidR="002E2A69" w:rsidRPr="00874D25" w:rsidRDefault="006E60BD"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 xml:space="preserve">Associated </w:t>
      </w:r>
      <w:r w:rsidR="00212041" w:rsidRPr="00874D25">
        <w:rPr>
          <w:color w:val="092869"/>
          <w:sz w:val="32"/>
          <w:szCs w:val="32"/>
        </w:rPr>
        <w:t>materials</w:t>
      </w:r>
    </w:p>
    <w:p w:rsidR="009B3755" w:rsidRPr="009B3755" w:rsidRDefault="00CE4834" w:rsidP="009B3755">
      <w:pPr>
        <w:pStyle w:val="Policy-MainBody"/>
      </w:pPr>
      <w:r>
        <w:t>N/A.</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Evidence base</w:t>
      </w:r>
    </w:p>
    <w:p w:rsidR="00CE4834" w:rsidRPr="00B17405" w:rsidRDefault="00CE4834" w:rsidP="00CE4834">
      <w:pPr>
        <w:pStyle w:val="ListParagraph"/>
        <w:spacing w:after="0" w:line="240" w:lineRule="auto"/>
        <w:rPr>
          <w:sz w:val="24"/>
          <w:szCs w:val="24"/>
        </w:rPr>
      </w:pPr>
      <w:r w:rsidRPr="00B17405">
        <w:rPr>
          <w:sz w:val="24"/>
          <w:szCs w:val="24"/>
        </w:rPr>
        <w:t>Denvir</w:t>
      </w:r>
      <w:r>
        <w:rPr>
          <w:sz w:val="24"/>
          <w:szCs w:val="24"/>
        </w:rPr>
        <w:t xml:space="preserve"> L</w:t>
      </w:r>
      <w:r w:rsidRPr="00B17405">
        <w:rPr>
          <w:sz w:val="24"/>
          <w:szCs w:val="24"/>
        </w:rPr>
        <w:t>. Nottingham Children’s Hospital Paediatric Clinical Guideline Section</w:t>
      </w:r>
      <w:r>
        <w:rPr>
          <w:sz w:val="24"/>
          <w:szCs w:val="24"/>
        </w:rPr>
        <w:t xml:space="preserve"> 9.10: </w:t>
      </w:r>
      <w:r w:rsidRPr="00B17405">
        <w:rPr>
          <w:sz w:val="24"/>
          <w:szCs w:val="24"/>
        </w:rPr>
        <w:t>Hypocalcaemia and vitamin D deficiency. 2011.</w:t>
      </w:r>
    </w:p>
    <w:p w:rsidR="00CE4834" w:rsidRDefault="00CE4834" w:rsidP="00CE4834">
      <w:pPr>
        <w:pStyle w:val="ListParagraph"/>
        <w:spacing w:after="0" w:line="240" w:lineRule="auto"/>
        <w:rPr>
          <w:sz w:val="24"/>
          <w:szCs w:val="24"/>
        </w:rPr>
      </w:pPr>
    </w:p>
    <w:p w:rsidR="00CE4834" w:rsidRDefault="00CE4834" w:rsidP="00CE4834">
      <w:pPr>
        <w:pStyle w:val="ListParagraph"/>
        <w:spacing w:after="0" w:line="240" w:lineRule="auto"/>
        <w:rPr>
          <w:sz w:val="24"/>
          <w:szCs w:val="24"/>
        </w:rPr>
      </w:pPr>
      <w:r w:rsidRPr="00B17405">
        <w:rPr>
          <w:sz w:val="24"/>
          <w:szCs w:val="24"/>
        </w:rPr>
        <w:t xml:space="preserve">Freire </w:t>
      </w:r>
      <w:r>
        <w:rPr>
          <w:sz w:val="24"/>
          <w:szCs w:val="24"/>
        </w:rPr>
        <w:t xml:space="preserve">AV </w:t>
      </w:r>
      <w:r w:rsidRPr="00B17405">
        <w:rPr>
          <w:sz w:val="24"/>
          <w:szCs w:val="24"/>
        </w:rPr>
        <w:t xml:space="preserve">et al. Predicting </w:t>
      </w:r>
      <w:proofErr w:type="spellStart"/>
      <w:r w:rsidR="003F59C5">
        <w:rPr>
          <w:sz w:val="24"/>
          <w:szCs w:val="24"/>
        </w:rPr>
        <w:t>hypocalc</w:t>
      </w:r>
      <w:r w:rsidR="003F59C5" w:rsidRPr="00B17405">
        <w:rPr>
          <w:sz w:val="24"/>
          <w:szCs w:val="24"/>
        </w:rPr>
        <w:t>emia</w:t>
      </w:r>
      <w:proofErr w:type="spellEnd"/>
      <w:r w:rsidRPr="00B17405">
        <w:rPr>
          <w:sz w:val="24"/>
          <w:szCs w:val="24"/>
        </w:rPr>
        <w:t xml:space="preserve"> after thyroidectomy in children. </w:t>
      </w:r>
      <w:r w:rsidRPr="00CE4834">
        <w:rPr>
          <w:i/>
          <w:sz w:val="24"/>
          <w:szCs w:val="24"/>
        </w:rPr>
        <w:t>Surgery</w:t>
      </w:r>
      <w:r>
        <w:rPr>
          <w:sz w:val="24"/>
          <w:szCs w:val="24"/>
        </w:rPr>
        <w:t xml:space="preserve">, </w:t>
      </w:r>
      <w:r w:rsidRPr="00B17405">
        <w:rPr>
          <w:sz w:val="24"/>
          <w:szCs w:val="24"/>
        </w:rPr>
        <w:t>2014;</w:t>
      </w:r>
      <w:r>
        <w:rPr>
          <w:sz w:val="24"/>
          <w:szCs w:val="24"/>
        </w:rPr>
        <w:t xml:space="preserve"> </w:t>
      </w:r>
      <w:r w:rsidRPr="00B17405">
        <w:rPr>
          <w:sz w:val="24"/>
          <w:szCs w:val="24"/>
        </w:rPr>
        <w:t>156(1):</w:t>
      </w:r>
      <w:r>
        <w:rPr>
          <w:sz w:val="24"/>
          <w:szCs w:val="24"/>
        </w:rPr>
        <w:t xml:space="preserve"> </w:t>
      </w:r>
      <w:r w:rsidRPr="00B17405">
        <w:rPr>
          <w:sz w:val="24"/>
          <w:szCs w:val="24"/>
        </w:rPr>
        <w:t>130-136.</w:t>
      </w:r>
    </w:p>
    <w:p w:rsidR="00CE4834" w:rsidRPr="00B17405" w:rsidRDefault="00CE4834" w:rsidP="00CE4834">
      <w:pPr>
        <w:pStyle w:val="ListParagraph"/>
        <w:spacing w:after="0" w:line="240" w:lineRule="auto"/>
        <w:rPr>
          <w:sz w:val="24"/>
          <w:szCs w:val="24"/>
        </w:rPr>
      </w:pPr>
    </w:p>
    <w:p w:rsidR="00CE4834" w:rsidRDefault="00CE4834" w:rsidP="00CE4834">
      <w:pPr>
        <w:pStyle w:val="ListParagraph"/>
        <w:spacing w:after="0" w:line="240" w:lineRule="auto"/>
        <w:rPr>
          <w:sz w:val="24"/>
          <w:szCs w:val="24"/>
        </w:rPr>
      </w:pPr>
      <w:proofErr w:type="spellStart"/>
      <w:r w:rsidRPr="00B17405">
        <w:rPr>
          <w:sz w:val="24"/>
          <w:szCs w:val="24"/>
        </w:rPr>
        <w:t>Kundel</w:t>
      </w:r>
      <w:proofErr w:type="spellEnd"/>
      <w:r w:rsidRPr="00B17405">
        <w:rPr>
          <w:sz w:val="24"/>
          <w:szCs w:val="24"/>
        </w:rPr>
        <w:t xml:space="preserve"> </w:t>
      </w:r>
      <w:proofErr w:type="gramStart"/>
      <w:r>
        <w:rPr>
          <w:sz w:val="24"/>
          <w:szCs w:val="24"/>
        </w:rPr>
        <w:t>A</w:t>
      </w:r>
      <w:proofErr w:type="gramEnd"/>
      <w:r>
        <w:rPr>
          <w:sz w:val="24"/>
          <w:szCs w:val="24"/>
        </w:rPr>
        <w:t xml:space="preserve"> </w:t>
      </w:r>
      <w:r w:rsidRPr="00B17405">
        <w:rPr>
          <w:sz w:val="24"/>
          <w:szCs w:val="24"/>
        </w:rPr>
        <w:t xml:space="preserve">et al. </w:t>
      </w:r>
      <w:proofErr w:type="spellStart"/>
      <w:r w:rsidRPr="00B17405">
        <w:rPr>
          <w:sz w:val="24"/>
          <w:szCs w:val="24"/>
        </w:rPr>
        <w:t>Pediatric</w:t>
      </w:r>
      <w:proofErr w:type="spellEnd"/>
      <w:r w:rsidRPr="00B17405">
        <w:rPr>
          <w:sz w:val="24"/>
          <w:szCs w:val="24"/>
        </w:rPr>
        <w:t xml:space="preserve"> endocrine surgery: a 20-year experience at the Mayo Clinic. </w:t>
      </w:r>
      <w:r w:rsidRPr="00CE4834">
        <w:rPr>
          <w:i/>
          <w:sz w:val="24"/>
          <w:szCs w:val="24"/>
        </w:rPr>
        <w:t xml:space="preserve">J </w:t>
      </w:r>
      <w:proofErr w:type="spellStart"/>
      <w:r w:rsidRPr="00CE4834">
        <w:rPr>
          <w:i/>
          <w:sz w:val="24"/>
          <w:szCs w:val="24"/>
        </w:rPr>
        <w:t>Clin</w:t>
      </w:r>
      <w:proofErr w:type="spellEnd"/>
      <w:r w:rsidRPr="00CE4834">
        <w:rPr>
          <w:i/>
          <w:sz w:val="24"/>
          <w:szCs w:val="24"/>
        </w:rPr>
        <w:t xml:space="preserve"> </w:t>
      </w:r>
      <w:proofErr w:type="spellStart"/>
      <w:r w:rsidRPr="00CE4834">
        <w:rPr>
          <w:i/>
          <w:sz w:val="24"/>
          <w:szCs w:val="24"/>
        </w:rPr>
        <w:t>Endocrinol</w:t>
      </w:r>
      <w:proofErr w:type="spellEnd"/>
      <w:r w:rsidRPr="00CE4834">
        <w:rPr>
          <w:i/>
          <w:sz w:val="24"/>
          <w:szCs w:val="24"/>
        </w:rPr>
        <w:t xml:space="preserve"> </w:t>
      </w:r>
      <w:proofErr w:type="spellStart"/>
      <w:r w:rsidRPr="00CE4834">
        <w:rPr>
          <w:i/>
          <w:sz w:val="24"/>
          <w:szCs w:val="24"/>
        </w:rPr>
        <w:t>Metab</w:t>
      </w:r>
      <w:proofErr w:type="spellEnd"/>
      <w:r w:rsidRPr="00B17405">
        <w:rPr>
          <w:sz w:val="24"/>
          <w:szCs w:val="24"/>
        </w:rPr>
        <w:t>, 2014;</w:t>
      </w:r>
      <w:r>
        <w:rPr>
          <w:sz w:val="24"/>
          <w:szCs w:val="24"/>
        </w:rPr>
        <w:t xml:space="preserve"> </w:t>
      </w:r>
      <w:r w:rsidRPr="00B17405">
        <w:rPr>
          <w:sz w:val="24"/>
          <w:szCs w:val="24"/>
        </w:rPr>
        <w:t>99:</w:t>
      </w:r>
      <w:r>
        <w:rPr>
          <w:sz w:val="24"/>
          <w:szCs w:val="24"/>
        </w:rPr>
        <w:t xml:space="preserve"> </w:t>
      </w:r>
      <w:r w:rsidRPr="00B17405">
        <w:rPr>
          <w:sz w:val="24"/>
          <w:szCs w:val="24"/>
        </w:rPr>
        <w:t>399–406.</w:t>
      </w:r>
    </w:p>
    <w:p w:rsidR="00CE4834" w:rsidRPr="00B17405" w:rsidRDefault="00CE4834" w:rsidP="00CE4834">
      <w:pPr>
        <w:pStyle w:val="ListParagraph"/>
        <w:spacing w:after="0" w:line="240" w:lineRule="auto"/>
        <w:rPr>
          <w:sz w:val="24"/>
          <w:szCs w:val="24"/>
        </w:rPr>
      </w:pPr>
    </w:p>
    <w:p w:rsidR="00CE4834" w:rsidRDefault="00CE4834" w:rsidP="00CE4834">
      <w:pPr>
        <w:pStyle w:val="ListParagraph"/>
        <w:spacing w:after="0" w:line="240" w:lineRule="auto"/>
        <w:rPr>
          <w:sz w:val="24"/>
          <w:szCs w:val="24"/>
        </w:rPr>
      </w:pPr>
      <w:r w:rsidRPr="00B17405">
        <w:rPr>
          <w:sz w:val="24"/>
          <w:szCs w:val="24"/>
        </w:rPr>
        <w:t xml:space="preserve">McLeod </w:t>
      </w:r>
      <w:r>
        <w:rPr>
          <w:sz w:val="24"/>
          <w:szCs w:val="24"/>
        </w:rPr>
        <w:t xml:space="preserve">IK </w:t>
      </w:r>
      <w:r w:rsidRPr="00B17405">
        <w:rPr>
          <w:sz w:val="24"/>
          <w:szCs w:val="24"/>
        </w:rPr>
        <w:t xml:space="preserve">et al. The use of rapid parathyroid hormone assay in predicting postoperative </w:t>
      </w:r>
      <w:proofErr w:type="spellStart"/>
      <w:r w:rsidRPr="00B17405">
        <w:rPr>
          <w:sz w:val="24"/>
          <w:szCs w:val="24"/>
        </w:rPr>
        <w:t>hypocalcemia</w:t>
      </w:r>
      <w:proofErr w:type="spellEnd"/>
      <w:r w:rsidRPr="00B17405">
        <w:rPr>
          <w:sz w:val="24"/>
          <w:szCs w:val="24"/>
        </w:rPr>
        <w:t xml:space="preserve"> after total or completion thyroidectomy. </w:t>
      </w:r>
      <w:r w:rsidRPr="00CE4834">
        <w:rPr>
          <w:i/>
          <w:sz w:val="24"/>
          <w:szCs w:val="24"/>
        </w:rPr>
        <w:t>Thyroid</w:t>
      </w:r>
      <w:r w:rsidRPr="00B17405">
        <w:rPr>
          <w:sz w:val="24"/>
          <w:szCs w:val="24"/>
        </w:rPr>
        <w:t xml:space="preserve">, </w:t>
      </w:r>
      <w:r>
        <w:rPr>
          <w:sz w:val="24"/>
          <w:szCs w:val="24"/>
        </w:rPr>
        <w:t xml:space="preserve">2006; </w:t>
      </w:r>
      <w:r w:rsidRPr="00B17405">
        <w:rPr>
          <w:sz w:val="24"/>
          <w:szCs w:val="24"/>
        </w:rPr>
        <w:t>16</w:t>
      </w:r>
      <w:r>
        <w:rPr>
          <w:sz w:val="24"/>
          <w:szCs w:val="24"/>
        </w:rPr>
        <w:t>: 259–</w:t>
      </w:r>
      <w:r w:rsidRPr="00B17405">
        <w:rPr>
          <w:sz w:val="24"/>
          <w:szCs w:val="24"/>
        </w:rPr>
        <w:t>65.</w:t>
      </w:r>
    </w:p>
    <w:p w:rsidR="00CE4834" w:rsidRPr="00B17405" w:rsidRDefault="00CE4834" w:rsidP="00CE4834">
      <w:pPr>
        <w:pStyle w:val="ListParagraph"/>
        <w:spacing w:after="0" w:line="240" w:lineRule="auto"/>
        <w:rPr>
          <w:sz w:val="24"/>
          <w:szCs w:val="24"/>
        </w:rPr>
      </w:pPr>
    </w:p>
    <w:p w:rsidR="00CE4834" w:rsidRPr="00B17405" w:rsidRDefault="00CE4834" w:rsidP="00CE4834">
      <w:pPr>
        <w:pStyle w:val="ListParagraph"/>
        <w:spacing w:after="0" w:line="240" w:lineRule="auto"/>
        <w:rPr>
          <w:sz w:val="24"/>
          <w:szCs w:val="24"/>
        </w:rPr>
      </w:pPr>
      <w:r w:rsidRPr="00B17405">
        <w:rPr>
          <w:sz w:val="24"/>
          <w:szCs w:val="24"/>
        </w:rPr>
        <w:t xml:space="preserve">Paediatric Endocrine Tumours: A Multi-Disciplinary Consensus Statement of Best Practice from a Working Group Convened </w:t>
      </w:r>
      <w:r w:rsidR="003F59C5" w:rsidRPr="00B17405">
        <w:rPr>
          <w:sz w:val="24"/>
          <w:szCs w:val="24"/>
        </w:rPr>
        <w:t>under</w:t>
      </w:r>
      <w:r w:rsidRPr="00B17405">
        <w:rPr>
          <w:sz w:val="24"/>
          <w:szCs w:val="24"/>
        </w:rPr>
        <w:t xml:space="preserve"> the Auspices of the BSPED and UKCCSG (rare tumour working groups) 2005. Ed</w:t>
      </w:r>
      <w:r>
        <w:rPr>
          <w:sz w:val="24"/>
          <w:szCs w:val="24"/>
        </w:rPr>
        <w:t>.</w:t>
      </w:r>
      <w:r w:rsidRPr="00B17405">
        <w:rPr>
          <w:sz w:val="24"/>
          <w:szCs w:val="24"/>
        </w:rPr>
        <w:t xml:space="preserve"> Helen A </w:t>
      </w:r>
      <w:proofErr w:type="spellStart"/>
      <w:r w:rsidRPr="00B17405">
        <w:rPr>
          <w:sz w:val="24"/>
          <w:szCs w:val="24"/>
        </w:rPr>
        <w:t>Spoudeas</w:t>
      </w:r>
      <w:proofErr w:type="spellEnd"/>
      <w:r>
        <w:rPr>
          <w:sz w:val="24"/>
          <w:szCs w:val="24"/>
        </w:rPr>
        <w:t xml:space="preserve">. </w:t>
      </w:r>
      <w:hyperlink r:id="rId13" w:history="1">
        <w:r w:rsidRPr="00B17405">
          <w:rPr>
            <w:rStyle w:val="Hyperlink"/>
            <w:sz w:val="24"/>
            <w:szCs w:val="24"/>
          </w:rPr>
          <w:t>https://www.bsped.org.uk/clinical/docs/RareEndocrineTumour</w:t>
        </w:r>
      </w:hyperlink>
      <w:r w:rsidRPr="00B17405">
        <w:rPr>
          <w:sz w:val="24"/>
          <w:szCs w:val="24"/>
        </w:rPr>
        <w:t xml:space="preserve"> </w:t>
      </w:r>
    </w:p>
    <w:p w:rsidR="00CE4834" w:rsidRDefault="00CE4834" w:rsidP="00CE4834">
      <w:pPr>
        <w:pStyle w:val="ListParagraph"/>
        <w:spacing w:after="0" w:line="240" w:lineRule="auto"/>
        <w:rPr>
          <w:sz w:val="24"/>
          <w:szCs w:val="24"/>
        </w:rPr>
      </w:pPr>
    </w:p>
    <w:p w:rsidR="009B3755" w:rsidRDefault="00CE4834" w:rsidP="00CE4834">
      <w:pPr>
        <w:pStyle w:val="ListParagraph"/>
        <w:spacing w:after="0" w:line="240" w:lineRule="auto"/>
        <w:rPr>
          <w:sz w:val="24"/>
          <w:szCs w:val="24"/>
        </w:rPr>
      </w:pPr>
      <w:r>
        <w:rPr>
          <w:sz w:val="24"/>
          <w:szCs w:val="24"/>
        </w:rPr>
        <w:t xml:space="preserve">Wu J, </w:t>
      </w:r>
      <w:r w:rsidRPr="00B17405">
        <w:rPr>
          <w:sz w:val="24"/>
          <w:szCs w:val="24"/>
        </w:rPr>
        <w:t>Harrison</w:t>
      </w:r>
      <w:r>
        <w:rPr>
          <w:sz w:val="24"/>
          <w:szCs w:val="24"/>
        </w:rPr>
        <w:t xml:space="preserve"> B</w:t>
      </w:r>
      <w:r w:rsidRPr="00B17405">
        <w:rPr>
          <w:sz w:val="24"/>
          <w:szCs w:val="24"/>
        </w:rPr>
        <w:t>. Hypocalc</w:t>
      </w:r>
      <w:r>
        <w:rPr>
          <w:sz w:val="24"/>
          <w:szCs w:val="24"/>
        </w:rPr>
        <w:t>aemia after Thyroidectomy: The n</w:t>
      </w:r>
      <w:r w:rsidRPr="00B17405">
        <w:rPr>
          <w:sz w:val="24"/>
          <w:szCs w:val="24"/>
        </w:rPr>
        <w:t xml:space="preserve">eed for improved definitions. </w:t>
      </w:r>
      <w:r w:rsidRPr="00CE4834">
        <w:rPr>
          <w:i/>
          <w:sz w:val="24"/>
          <w:szCs w:val="24"/>
        </w:rPr>
        <w:t>World Journal of Endocrine Surgery</w:t>
      </w:r>
      <w:r>
        <w:rPr>
          <w:sz w:val="24"/>
          <w:szCs w:val="24"/>
        </w:rPr>
        <w:t xml:space="preserve">, </w:t>
      </w:r>
      <w:r w:rsidRPr="00B17405">
        <w:rPr>
          <w:sz w:val="24"/>
          <w:szCs w:val="24"/>
        </w:rPr>
        <w:t>2010;</w:t>
      </w:r>
      <w:r>
        <w:rPr>
          <w:sz w:val="24"/>
          <w:szCs w:val="24"/>
        </w:rPr>
        <w:t xml:space="preserve"> </w:t>
      </w:r>
      <w:r w:rsidRPr="00B17405">
        <w:rPr>
          <w:sz w:val="24"/>
          <w:szCs w:val="24"/>
        </w:rPr>
        <w:t>2(1):</w:t>
      </w:r>
      <w:r>
        <w:rPr>
          <w:sz w:val="24"/>
          <w:szCs w:val="24"/>
        </w:rPr>
        <w:t xml:space="preserve"> </w:t>
      </w:r>
      <w:r w:rsidRPr="00B17405">
        <w:rPr>
          <w:sz w:val="24"/>
          <w:szCs w:val="24"/>
        </w:rPr>
        <w:t>17-20.</w:t>
      </w:r>
    </w:p>
    <w:p w:rsidR="00B003CA" w:rsidRDefault="00B003CA" w:rsidP="00CE4834">
      <w:pPr>
        <w:pStyle w:val="ListParagraph"/>
        <w:spacing w:after="0" w:line="240" w:lineRule="auto"/>
        <w:rPr>
          <w:sz w:val="24"/>
          <w:szCs w:val="24"/>
        </w:rPr>
      </w:pPr>
    </w:p>
    <w:p w:rsidR="00B003CA" w:rsidRPr="00B003CA" w:rsidRDefault="00B003CA" w:rsidP="00B003CA">
      <w:pPr>
        <w:pStyle w:val="ListParagraph"/>
        <w:autoSpaceDE w:val="0"/>
        <w:autoSpaceDN w:val="0"/>
        <w:adjustRightInd w:val="0"/>
        <w:rPr>
          <w:rFonts w:asciiTheme="minorHAnsi" w:eastAsia="MyriadPro-Regular" w:hAnsiTheme="minorHAnsi" w:cs="Arial"/>
          <w:sz w:val="24"/>
          <w:szCs w:val="24"/>
        </w:rPr>
      </w:pPr>
      <w:r w:rsidRPr="00B003CA">
        <w:rPr>
          <w:rFonts w:asciiTheme="minorHAnsi" w:hAnsiTheme="minorHAnsi" w:cs="Arial"/>
          <w:sz w:val="24"/>
          <w:szCs w:val="24"/>
        </w:rPr>
        <w:t xml:space="preserve">Joint Formulary Committee. </w:t>
      </w:r>
      <w:r w:rsidRPr="00B003CA">
        <w:rPr>
          <w:rFonts w:asciiTheme="minorHAnsi" w:hAnsiTheme="minorHAnsi" w:cs="Arial"/>
          <w:i/>
          <w:iCs/>
          <w:sz w:val="24"/>
          <w:szCs w:val="24"/>
        </w:rPr>
        <w:t xml:space="preserve">British National Formulary. </w:t>
      </w:r>
      <w:r w:rsidRPr="00B003CA">
        <w:rPr>
          <w:rFonts w:asciiTheme="minorHAnsi" w:hAnsiTheme="minorHAnsi" w:cs="Arial"/>
          <w:sz w:val="24"/>
          <w:szCs w:val="24"/>
        </w:rPr>
        <w:t>London: BMJ Grou</w:t>
      </w:r>
      <w:r>
        <w:rPr>
          <w:rFonts w:asciiTheme="minorHAnsi" w:hAnsiTheme="minorHAnsi" w:cs="Arial"/>
          <w:sz w:val="24"/>
          <w:szCs w:val="24"/>
        </w:rPr>
        <w:t xml:space="preserve">p and Pharmaceutical Press; 2021. </w:t>
      </w:r>
    </w:p>
    <w:p w:rsidR="00BD4681" w:rsidRPr="00874D25" w:rsidRDefault="00BD4681" w:rsidP="00BD4681">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 xml:space="preserve">Stakeholder </w:t>
      </w:r>
      <w:r w:rsidR="00874D25" w:rsidRPr="00874D25">
        <w:rPr>
          <w:color w:val="092869"/>
          <w:sz w:val="32"/>
          <w:szCs w:val="32"/>
        </w:rPr>
        <w:t>consultation</w:t>
      </w:r>
    </w:p>
    <w:p w:rsidR="00CE4834" w:rsidRPr="009B3755" w:rsidRDefault="00CE4834" w:rsidP="00CE4834">
      <w:pPr>
        <w:pStyle w:val="Policy-MainBody"/>
      </w:pPr>
      <w:r>
        <w:t>N/A.</w:t>
      </w:r>
    </w:p>
    <w:p w:rsidR="002E2A69" w:rsidRPr="00874D25" w:rsidRDefault="00BD4681"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Monitoring and review</w:t>
      </w:r>
    </w:p>
    <w:p w:rsidR="0078656F" w:rsidRPr="002E2A69" w:rsidRDefault="0078656F" w:rsidP="0078656F">
      <w:pPr>
        <w:pStyle w:val="Policy-MainBody"/>
      </w:pPr>
      <w:r>
        <w:t>This guideline will be updated if significant new evidence or national guidance is presented. Otherwise, it will be due for review in March 2024.</w:t>
      </w:r>
    </w:p>
    <w:p w:rsidR="002E2A69" w:rsidRPr="002E2A69" w:rsidRDefault="002E2A69" w:rsidP="00212041">
      <w:pPr>
        <w:pStyle w:val="Policy-MainBody"/>
      </w:pPr>
    </w:p>
    <w:sectPr w:rsidR="002E2A69" w:rsidRPr="002E2A69" w:rsidSect="0039504A">
      <w:headerReference w:type="default" r:id="rId14"/>
      <w:footerReference w:type="default" r:id="rId15"/>
      <w:pgSz w:w="11906" w:h="16838" w:code="9"/>
      <w:pgMar w:top="1440" w:right="1077" w:bottom="284" w:left="1077" w:header="567" w:footer="1134" w:gutter="0"/>
      <w:pgNumType w:start="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48CE" w16cex:dateUtc="2021-02-25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719B34" w16cid:durableId="23E248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92" w:rsidRDefault="000E3192" w:rsidP="004F07C6">
      <w:pPr>
        <w:spacing w:after="0" w:line="240" w:lineRule="auto"/>
      </w:pPr>
      <w:r>
        <w:separator/>
      </w:r>
    </w:p>
  </w:endnote>
  <w:endnote w:type="continuationSeparator" w:id="0">
    <w:p w:rsidR="000E3192" w:rsidRPr="0026159E" w:rsidRDefault="000E3192" w:rsidP="004F07C6">
      <w:pPr>
        <w:spacing w:after="0" w:line="240" w:lineRule="auto"/>
        <w:rPr>
          <w:color w:val="FFFFFF" w:themeColor="background1"/>
        </w:rPr>
      </w:pPr>
      <w:r>
        <w:continuationSeparator/>
      </w:r>
      <w:r>
        <w:rPr>
          <w:color w:val="FFFFFF" w:themeColor="background1"/>
        </w:rPr>
        <w:t xml:space="preserve">Policy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92" w:rsidRDefault="00334B35" w:rsidP="00307A70">
    <w:pPr>
      <w:jc w:val="right"/>
    </w:pPr>
    <w:sdt>
      <w:sdtPr>
        <w:id w:val="102359391"/>
        <w:docPartObj>
          <w:docPartGallery w:val="Page Numbers (Top of Page)"/>
          <w:docPartUnique/>
        </w:docPartObj>
      </w:sdtPr>
      <w:sdtEndPr/>
      <w:sdtContent>
        <w:r w:rsidR="000E3192">
          <w:t xml:space="preserve">Page </w:t>
        </w:r>
        <w:r>
          <w:rPr>
            <w:noProof/>
          </w:rPr>
          <w:fldChar w:fldCharType="begin"/>
        </w:r>
        <w:r>
          <w:rPr>
            <w:noProof/>
          </w:rPr>
          <w:instrText xml:space="preserve"> PAGE </w:instrText>
        </w:r>
        <w:r>
          <w:rPr>
            <w:noProof/>
          </w:rPr>
          <w:fldChar w:fldCharType="separate"/>
        </w:r>
        <w:r>
          <w:rPr>
            <w:noProof/>
          </w:rPr>
          <w:t>3</w:t>
        </w:r>
        <w:r>
          <w:rPr>
            <w:noProof/>
          </w:rPr>
          <w:fldChar w:fldCharType="end"/>
        </w:r>
        <w:r w:rsidR="000E3192">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sdtContent>
    </w:sdt>
    <w:r w:rsidR="00DC5BBC">
      <w:rPr>
        <w:noProof/>
        <w:lang w:eastAsia="en-GB"/>
      </w:rPr>
      <mc:AlternateContent>
        <mc:Choice Requires="wps">
          <w:drawing>
            <wp:anchor distT="0" distB="0" distL="114300" distR="114300" simplePos="0" relativeHeight="251669504" behindDoc="1" locked="0" layoutInCell="1" allowOverlap="1" wp14:anchorId="00904599">
              <wp:simplePos x="0" y="0"/>
              <wp:positionH relativeFrom="column">
                <wp:posOffset>-226695</wp:posOffset>
              </wp:positionH>
              <wp:positionV relativeFrom="paragraph">
                <wp:posOffset>180975</wp:posOffset>
              </wp:positionV>
              <wp:extent cx="6645910" cy="554355"/>
              <wp:effectExtent l="0" t="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54355"/>
                      </a:xfrm>
                      <a:prstGeom prst="rect">
                        <a:avLst/>
                      </a:prstGeom>
                      <a:solidFill>
                        <a:srgbClr val="67BF29">
                          <a:alpha val="80000"/>
                        </a:srgbClr>
                      </a:solidFill>
                      <a:ln>
                        <a:noFill/>
                      </a:ln>
                    </wps:spPr>
                    <wps:txbx>
                      <w:txbxContent>
                        <w:p w:rsidR="000E3192" w:rsidRPr="00F4277D" w:rsidRDefault="000E3192" w:rsidP="00F4277D">
                          <w:pPr>
                            <w:spacing w:after="0" w:line="240" w:lineRule="auto"/>
                            <w:rPr>
                              <w:rFonts w:asciiTheme="minorHAnsi" w:hAnsiTheme="minorHAnsi" w:cs="Arial"/>
                              <w:color w:val="FFFFFF" w:themeColor="background1"/>
                            </w:rPr>
                          </w:pPr>
                          <w:r w:rsidRPr="00F4277D">
                            <w:rPr>
                              <w:rFonts w:asciiTheme="minorHAnsi" w:hAnsiTheme="minorHAnsi" w:cs="Arial"/>
                              <w:color w:val="FFFFFF" w:themeColor="background1"/>
                            </w:rPr>
                            <w:t xml:space="preserve">Thyroidectomy guideline for children and young people: pre and post operative care. </w:t>
                          </w:r>
                        </w:p>
                        <w:p w:rsidR="000E3192" w:rsidRPr="00F4277D" w:rsidRDefault="000E3192" w:rsidP="00F4277D">
                          <w:pPr>
                            <w:spacing w:after="120"/>
                            <w:jc w:val="center"/>
                            <w:rPr>
                              <w:rFonts w:asciiTheme="minorHAnsi" w:hAnsiTheme="minorHAnsi" w:cs="Arial"/>
                              <w:color w:val="FFFFFF" w:themeColor="background1"/>
                            </w:rPr>
                          </w:pPr>
                          <w:r>
                            <w:rPr>
                              <w:rFonts w:asciiTheme="minorHAnsi" w:hAnsiTheme="minorHAnsi" w:cs="Arial"/>
                              <w:color w:val="FFFFFF" w:themeColor="background1"/>
                            </w:rPr>
                            <w:t>March 2021; f</w:t>
                          </w:r>
                          <w:r w:rsidRPr="00F4277D">
                            <w:rPr>
                              <w:rFonts w:asciiTheme="minorHAnsi" w:hAnsiTheme="minorHAnsi" w:cs="Arial"/>
                              <w:color w:val="FFFFFF" w:themeColor="background1"/>
                            </w:rPr>
                            <w:t>or review 2024</w:t>
                          </w:r>
                          <w:r>
                            <w:rPr>
                              <w:rFonts w:asciiTheme="minorHAnsi" w:hAnsiTheme="minorHAnsi" w:cs="Arial"/>
                              <w:color w:val="FFFFFF" w:themeColor="background1"/>
                            </w:rPr>
                            <w:t>.</w:t>
                          </w:r>
                        </w:p>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04599" id="_x0000_t202" coordsize="21600,21600" o:spt="202" path="m,l,21600r21600,l21600,xe">
              <v:stroke joinstyle="miter"/>
              <v:path gradientshapeok="t" o:connecttype="rect"/>
            </v:shapetype>
            <v:shape id="Text Box 9" o:spid="_x0000_s1036" type="#_x0000_t202" style="position:absolute;left:0;text-align:left;margin-left:-17.85pt;margin-top:14.25pt;width:523.3pt;height:4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" fillcolor="#67bf29" stroked="f">
              <v:fill opacity="52428f"/>
              <v:textbox inset="19.1mm,5.4mm">
                <w:txbxContent>
                  <w:p w:rsidR="000E3192" w:rsidRPr="00F4277D" w:rsidRDefault="000E3192" w:rsidP="00F4277D">
                    <w:pPr>
                      <w:spacing w:after="0" w:line="240" w:lineRule="auto"/>
                      <w:rPr>
                        <w:rFonts w:asciiTheme="minorHAnsi" w:hAnsiTheme="minorHAnsi" w:cs="Arial"/>
                        <w:color w:val="FFFFFF" w:themeColor="background1"/>
                      </w:rPr>
                    </w:pPr>
                    <w:r w:rsidRPr="00F4277D">
                      <w:rPr>
                        <w:rFonts w:asciiTheme="minorHAnsi" w:hAnsiTheme="minorHAnsi" w:cs="Arial"/>
                        <w:color w:val="FFFFFF" w:themeColor="background1"/>
                      </w:rPr>
                      <w:t xml:space="preserve">Thyroidectomy guideline for children and young people: pre and post operative care. </w:t>
                    </w:r>
                  </w:p>
                  <w:p w:rsidR="000E3192" w:rsidRPr="00F4277D" w:rsidRDefault="000E3192" w:rsidP="00F4277D">
                    <w:pPr>
                      <w:spacing w:after="120"/>
                      <w:jc w:val="center"/>
                      <w:rPr>
                        <w:rFonts w:asciiTheme="minorHAnsi" w:hAnsiTheme="minorHAnsi" w:cs="Arial"/>
                        <w:color w:val="FFFFFF" w:themeColor="background1"/>
                      </w:rPr>
                    </w:pPr>
                    <w:r>
                      <w:rPr>
                        <w:rFonts w:asciiTheme="minorHAnsi" w:hAnsiTheme="minorHAnsi" w:cs="Arial"/>
                        <w:color w:val="FFFFFF" w:themeColor="background1"/>
                      </w:rPr>
                      <w:t>March 2021; f</w:t>
                    </w:r>
                    <w:r w:rsidRPr="00F4277D">
                      <w:rPr>
                        <w:rFonts w:asciiTheme="minorHAnsi" w:hAnsiTheme="minorHAnsi" w:cs="Arial"/>
                        <w:color w:val="FFFFFF" w:themeColor="background1"/>
                      </w:rPr>
                      <w:t>or review 2024</w:t>
                    </w:r>
                    <w:r>
                      <w:rPr>
                        <w:rFonts w:asciiTheme="minorHAnsi" w:hAnsiTheme="minorHAnsi" w:cs="Arial"/>
                        <w:color w:val="FFFFFF" w:themeColor="background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92" w:rsidRDefault="00334B35" w:rsidP="00DE0DBF">
    <w:pPr>
      <w:jc w:val="right"/>
    </w:pPr>
    <w:sdt>
      <w:sdtPr>
        <w:id w:val="102359411"/>
        <w:docPartObj>
          <w:docPartGallery w:val="Page Numbers (Top of Page)"/>
          <w:docPartUnique/>
        </w:docPartObj>
      </w:sdtPr>
      <w:sdtEndPr/>
      <w:sdtContent>
        <w:r w:rsidR="000E3192">
          <w:t xml:space="preserve">Page </w:t>
        </w:r>
        <w:r>
          <w:rPr>
            <w:noProof/>
          </w:rPr>
          <w:fldChar w:fldCharType="begin"/>
        </w:r>
        <w:r>
          <w:rPr>
            <w:noProof/>
          </w:rPr>
          <w:instrText xml:space="preserve"> PAGE </w:instrText>
        </w:r>
        <w:r>
          <w:rPr>
            <w:noProof/>
          </w:rPr>
          <w:fldChar w:fldCharType="separate"/>
        </w:r>
        <w:r>
          <w:rPr>
            <w:noProof/>
          </w:rPr>
          <w:t>8</w:t>
        </w:r>
        <w:r>
          <w:rPr>
            <w:noProof/>
          </w:rPr>
          <w:fldChar w:fldCharType="end"/>
        </w:r>
        <w:r w:rsidR="000E3192">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sdtContent>
    </w:sdt>
    <w:r w:rsidR="00DC5BBC">
      <w:rPr>
        <w:noProof/>
        <w:lang w:eastAsia="en-GB"/>
      </w:rPr>
      <mc:AlternateContent>
        <mc:Choice Requires="wps">
          <w:drawing>
            <wp:anchor distT="0" distB="0" distL="114300" distR="114300" simplePos="0" relativeHeight="251667456" behindDoc="1" locked="0" layoutInCell="1" allowOverlap="1" wp14:anchorId="019F9619">
              <wp:simplePos x="0" y="0"/>
              <wp:positionH relativeFrom="column">
                <wp:posOffset>-226695</wp:posOffset>
              </wp:positionH>
              <wp:positionV relativeFrom="paragraph">
                <wp:posOffset>167640</wp:posOffset>
              </wp:positionV>
              <wp:extent cx="6645910" cy="554355"/>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54355"/>
                      </a:xfrm>
                      <a:prstGeom prst="rect">
                        <a:avLst/>
                      </a:prstGeom>
                      <a:solidFill>
                        <a:srgbClr val="67BF29">
                          <a:alpha val="80000"/>
                        </a:srgbClr>
                      </a:solidFill>
                      <a:ln>
                        <a:noFill/>
                      </a:ln>
                    </wps:spPr>
                    <wps:txbx>
                      <w:txbxContent>
                        <w:p w:rsidR="000E3192" w:rsidRDefault="000E3192" w:rsidP="00DE0DBF">
                          <w:pPr>
                            <w:spacing w:after="0" w:line="240" w:lineRule="auto"/>
                            <w:rPr>
                              <w:rFonts w:asciiTheme="minorHAnsi" w:hAnsiTheme="minorHAnsi" w:cs="Arial"/>
                              <w:color w:val="FFFFFF" w:themeColor="background1"/>
                            </w:rPr>
                          </w:pPr>
                          <w:r w:rsidRPr="00DE0DBF">
                            <w:rPr>
                              <w:rFonts w:asciiTheme="minorHAnsi" w:hAnsiTheme="minorHAnsi" w:cs="Arial"/>
                              <w:color w:val="FFFFFF" w:themeColor="background1"/>
                            </w:rPr>
                            <w:t>Thyroidect</w:t>
                          </w:r>
                          <w:r>
                            <w:rPr>
                              <w:rFonts w:asciiTheme="minorHAnsi" w:hAnsiTheme="minorHAnsi" w:cs="Arial"/>
                              <w:color w:val="FFFFFF" w:themeColor="background1"/>
                            </w:rPr>
                            <w:t xml:space="preserve">omy guideline for children and </w:t>
                          </w:r>
                          <w:r w:rsidRPr="00DE0DBF">
                            <w:rPr>
                              <w:rFonts w:asciiTheme="minorHAnsi" w:hAnsiTheme="minorHAnsi" w:cs="Arial"/>
                              <w:color w:val="FFFFFF" w:themeColor="background1"/>
                            </w:rPr>
                            <w:t>young people: pre and post operative care.</w:t>
                          </w:r>
                        </w:p>
                        <w:p w:rsidR="000E3192" w:rsidRPr="00DE0DBF" w:rsidRDefault="000E3192" w:rsidP="00DE0DBF">
                          <w:pPr>
                            <w:spacing w:after="0" w:line="240" w:lineRule="auto"/>
                            <w:jc w:val="center"/>
                            <w:rPr>
                              <w:rFonts w:asciiTheme="minorHAnsi" w:hAnsiTheme="minorHAnsi" w:cs="Arial"/>
                              <w:color w:val="FFFFFF" w:themeColor="background1"/>
                            </w:rPr>
                          </w:pPr>
                          <w:r>
                            <w:rPr>
                              <w:rFonts w:asciiTheme="minorHAnsi" w:hAnsiTheme="minorHAnsi" w:cs="Arial"/>
                              <w:color w:val="FFFFFF" w:themeColor="background1"/>
                            </w:rPr>
                            <w:t>March 2021; for review March 2024.</w:t>
                          </w:r>
                        </w:p>
                        <w:p w:rsidR="000E3192" w:rsidRPr="009912DB" w:rsidRDefault="000E3192" w:rsidP="00BF721F">
                          <w:pPr>
                            <w:jc w:val="center"/>
                            <w:rPr>
                              <w:b/>
                              <w:color w:val="FFFFFF" w:themeColor="background1"/>
                            </w:rPr>
                          </w:pPr>
                        </w:p>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F9619" id="_x0000_t202" coordsize="21600,21600" o:spt="202" path="m,l,21600r21600,l21600,xe">
              <v:stroke joinstyle="miter"/>
              <v:path gradientshapeok="t" o:connecttype="rect"/>
            </v:shapetype>
            <v:shape id="Text Box 8" o:spid="_x0000_s1037" type="#_x0000_t202" style="position:absolute;left:0;text-align:left;margin-left:-17.85pt;margin-top:13.2pt;width:523.3pt;height:4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" fillcolor="#67bf29" stroked="f">
              <v:fill opacity="52428f"/>
              <v:textbox inset="19.1mm,5.4mm">
                <w:txbxContent>
                  <w:p w:rsidR="000E3192" w:rsidRDefault="000E3192" w:rsidP="00DE0DBF">
                    <w:pPr>
                      <w:spacing w:after="0" w:line="240" w:lineRule="auto"/>
                      <w:rPr>
                        <w:rFonts w:asciiTheme="minorHAnsi" w:hAnsiTheme="minorHAnsi" w:cs="Arial"/>
                        <w:color w:val="FFFFFF" w:themeColor="background1"/>
                      </w:rPr>
                    </w:pPr>
                    <w:r w:rsidRPr="00DE0DBF">
                      <w:rPr>
                        <w:rFonts w:asciiTheme="minorHAnsi" w:hAnsiTheme="minorHAnsi" w:cs="Arial"/>
                        <w:color w:val="FFFFFF" w:themeColor="background1"/>
                      </w:rPr>
                      <w:t>Thyroidect</w:t>
                    </w:r>
                    <w:r>
                      <w:rPr>
                        <w:rFonts w:asciiTheme="minorHAnsi" w:hAnsiTheme="minorHAnsi" w:cs="Arial"/>
                        <w:color w:val="FFFFFF" w:themeColor="background1"/>
                      </w:rPr>
                      <w:t xml:space="preserve">omy guideline for children and </w:t>
                    </w:r>
                    <w:r w:rsidRPr="00DE0DBF">
                      <w:rPr>
                        <w:rFonts w:asciiTheme="minorHAnsi" w:hAnsiTheme="minorHAnsi" w:cs="Arial"/>
                        <w:color w:val="FFFFFF" w:themeColor="background1"/>
                      </w:rPr>
                      <w:t>young people: pre and post operative care.</w:t>
                    </w:r>
                  </w:p>
                  <w:p w:rsidR="000E3192" w:rsidRPr="00DE0DBF" w:rsidRDefault="000E3192" w:rsidP="00DE0DBF">
                    <w:pPr>
                      <w:spacing w:after="0" w:line="240" w:lineRule="auto"/>
                      <w:jc w:val="center"/>
                      <w:rPr>
                        <w:rFonts w:asciiTheme="minorHAnsi" w:hAnsiTheme="minorHAnsi" w:cs="Arial"/>
                        <w:color w:val="FFFFFF" w:themeColor="background1"/>
                      </w:rPr>
                    </w:pPr>
                    <w:r>
                      <w:rPr>
                        <w:rFonts w:asciiTheme="minorHAnsi" w:hAnsiTheme="minorHAnsi" w:cs="Arial"/>
                        <w:color w:val="FFFFFF" w:themeColor="background1"/>
                      </w:rPr>
                      <w:t>March 2021; for review March 2024.</w:t>
                    </w:r>
                  </w:p>
                  <w:p w:rsidR="000E3192" w:rsidRPr="009912DB" w:rsidRDefault="000E3192" w:rsidP="00BF721F">
                    <w:pPr>
                      <w:jc w:val="center"/>
                      <w:rPr>
                        <w:b/>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92" w:rsidRDefault="000E3192" w:rsidP="004F07C6">
      <w:pPr>
        <w:spacing w:after="0" w:line="240" w:lineRule="auto"/>
      </w:pPr>
      <w:r>
        <w:separator/>
      </w:r>
    </w:p>
  </w:footnote>
  <w:footnote w:type="continuationSeparator" w:id="0">
    <w:p w:rsidR="000E3192" w:rsidRDefault="000E3192" w:rsidP="004F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92" w:rsidRDefault="000E3192">
    <w:pPr>
      <w:pStyle w:val="Header"/>
    </w:pPr>
    <w:r>
      <w:rPr>
        <w:noProof/>
        <w:lang w:eastAsia="en-GB"/>
      </w:rPr>
      <w:drawing>
        <wp:anchor distT="0" distB="0" distL="114300" distR="114300" simplePos="0" relativeHeight="251673600" behindDoc="0" locked="0" layoutInCell="1" allowOverlap="1">
          <wp:simplePos x="0" y="0"/>
          <wp:positionH relativeFrom="margin">
            <wp:posOffset>5135880</wp:posOffset>
          </wp:positionH>
          <wp:positionV relativeFrom="paragraph">
            <wp:posOffset>-361950</wp:posOffset>
          </wp:positionV>
          <wp:extent cx="1057275" cy="723900"/>
          <wp:effectExtent l="19050" t="0" r="9525" b="0"/>
          <wp:wrapNone/>
          <wp:docPr id="17" name="Picture 1" descr="NHS_Lothia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thian white.png"/>
                  <pic:cNvPicPr/>
                </pic:nvPicPr>
                <pic:blipFill>
                  <a:blip r:embed="rId1"/>
                  <a:stretch>
                    <a:fillRect/>
                  </a:stretch>
                </pic:blipFill>
                <pic:spPr>
                  <a:xfrm>
                    <a:off x="0" y="0"/>
                    <a:ext cx="1057275" cy="723900"/>
                  </a:xfrm>
                  <a:prstGeom prst="rect">
                    <a:avLst/>
                  </a:prstGeom>
                </pic:spPr>
              </pic:pic>
            </a:graphicData>
          </a:graphic>
        </wp:anchor>
      </w:drawing>
    </w:r>
    <w:r w:rsidR="00DC5BBC">
      <w:rPr>
        <w:noProof/>
        <w:lang w:eastAsia="en-GB"/>
      </w:rPr>
      <mc:AlternateContent>
        <mc:Choice Requires="wps">
          <w:drawing>
            <wp:anchor distT="0" distB="0" distL="114300" distR="114300" simplePos="0" relativeHeight="251671552" behindDoc="0" locked="0" layoutInCell="1" allowOverlap="1" wp14:anchorId="17CC08A9">
              <wp:simplePos x="0" y="0"/>
              <wp:positionH relativeFrom="column">
                <wp:posOffset>-188595</wp:posOffset>
              </wp:positionH>
              <wp:positionV relativeFrom="paragraph">
                <wp:posOffset>-628650</wp:posOffset>
              </wp:positionV>
              <wp:extent cx="6645910" cy="1271905"/>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271905"/>
                      </a:xfrm>
                      <a:prstGeom prst="rect">
                        <a:avLst/>
                      </a:prstGeom>
                      <a:solidFill>
                        <a:srgbClr val="67BF29">
                          <a:alpha val="80000"/>
                        </a:srgbClr>
                      </a:solidFill>
                      <a:ln>
                        <a:noFill/>
                      </a:ln>
                    </wps:spPr>
                    <wps:txbx>
                      <w:txbxContent>
                        <w:p w:rsidR="000E3192" w:rsidRDefault="000E3192" w:rsidP="00574C28">
                          <w:pPr>
                            <w:spacing w:after="0" w:line="240" w:lineRule="auto"/>
                            <w:rPr>
                              <w:rFonts w:asciiTheme="minorHAnsi" w:hAnsiTheme="minorHAnsi" w:cs="Arial"/>
                              <w:color w:val="FFFFFF" w:themeColor="background1"/>
                              <w:sz w:val="44"/>
                              <w:szCs w:val="44"/>
                            </w:rPr>
                          </w:pPr>
                          <w:r>
                            <w:rPr>
                              <w:rFonts w:asciiTheme="minorHAnsi" w:hAnsiTheme="minorHAnsi" w:cs="Arial"/>
                              <w:color w:val="FFFFFF" w:themeColor="background1"/>
                              <w:sz w:val="44"/>
                              <w:szCs w:val="44"/>
                            </w:rPr>
                            <w:t>Thyroid</w:t>
                          </w:r>
                          <w:r w:rsidRPr="00065940">
                            <w:rPr>
                              <w:rFonts w:asciiTheme="minorHAnsi" w:hAnsiTheme="minorHAnsi" w:cs="Arial"/>
                              <w:color w:val="FFFFFF" w:themeColor="background1"/>
                              <w:sz w:val="44"/>
                              <w:szCs w:val="44"/>
                            </w:rPr>
                            <w:t>e</w:t>
                          </w:r>
                          <w:r>
                            <w:rPr>
                              <w:rFonts w:asciiTheme="minorHAnsi" w:hAnsiTheme="minorHAnsi" w:cs="Arial"/>
                              <w:color w:val="FFFFFF" w:themeColor="background1"/>
                              <w:sz w:val="44"/>
                              <w:szCs w:val="44"/>
                            </w:rPr>
                            <w:t xml:space="preserve">ctomy guideline for children and </w:t>
                          </w:r>
                        </w:p>
                        <w:p w:rsidR="000E3192" w:rsidRPr="00065940" w:rsidRDefault="000E3192" w:rsidP="00574C28">
                          <w:pPr>
                            <w:spacing w:after="0" w:line="240" w:lineRule="auto"/>
                            <w:rPr>
                              <w:rFonts w:asciiTheme="minorHAnsi" w:hAnsiTheme="minorHAnsi" w:cs="Arial"/>
                              <w:color w:val="FFFFFF" w:themeColor="background1"/>
                              <w:sz w:val="44"/>
                              <w:szCs w:val="44"/>
                            </w:rPr>
                          </w:pPr>
                          <w:proofErr w:type="gramStart"/>
                          <w:r>
                            <w:rPr>
                              <w:rFonts w:asciiTheme="minorHAnsi" w:hAnsiTheme="minorHAnsi" w:cs="Arial"/>
                              <w:color w:val="FFFFFF" w:themeColor="background1"/>
                              <w:sz w:val="44"/>
                              <w:szCs w:val="44"/>
                            </w:rPr>
                            <w:t>young</w:t>
                          </w:r>
                          <w:proofErr w:type="gramEnd"/>
                          <w:r>
                            <w:rPr>
                              <w:rFonts w:asciiTheme="minorHAnsi" w:hAnsiTheme="minorHAnsi" w:cs="Arial"/>
                              <w:color w:val="FFFFFF" w:themeColor="background1"/>
                              <w:sz w:val="44"/>
                              <w:szCs w:val="44"/>
                            </w:rPr>
                            <w:t xml:space="preserve"> people: pre and post operative care.</w:t>
                          </w:r>
                        </w:p>
                      </w:txbxContent>
                    </wps:txbx>
                    <wps:bodyPr rot="0" vert="horz" wrap="square" lIns="360000" tIns="36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C08A9" id="_x0000_t202" coordsize="21600,21600" o:spt="202" path="m,l,21600r21600,l21600,xe">
              <v:stroke joinstyle="miter"/>
              <v:path gradientshapeok="t" o:connecttype="rect"/>
            </v:shapetype>
            <v:shape id="Text Box 3" o:spid="_x0000_s1035" type="#_x0000_t202" style="position:absolute;margin-left:-14.85pt;margin-top:-49.5pt;width:523.3pt;height:10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" fillcolor="#67bf29" stroked="f">
              <v:fill opacity="52428f"/>
              <v:textbox inset="10mm,10mm">
                <w:txbxContent>
                  <w:p w:rsidR="000E3192" w:rsidRDefault="000E3192" w:rsidP="00574C28">
                    <w:pPr>
                      <w:spacing w:after="0" w:line="240" w:lineRule="auto"/>
                      <w:rPr>
                        <w:rFonts w:asciiTheme="minorHAnsi" w:hAnsiTheme="minorHAnsi" w:cs="Arial"/>
                        <w:color w:val="FFFFFF" w:themeColor="background1"/>
                        <w:sz w:val="44"/>
                        <w:szCs w:val="44"/>
                      </w:rPr>
                    </w:pPr>
                    <w:r>
                      <w:rPr>
                        <w:rFonts w:asciiTheme="minorHAnsi" w:hAnsiTheme="minorHAnsi" w:cs="Arial"/>
                        <w:color w:val="FFFFFF" w:themeColor="background1"/>
                        <w:sz w:val="44"/>
                        <w:szCs w:val="44"/>
                      </w:rPr>
                      <w:t>Thyroid</w:t>
                    </w:r>
                    <w:r w:rsidRPr="00065940">
                      <w:rPr>
                        <w:rFonts w:asciiTheme="minorHAnsi" w:hAnsiTheme="minorHAnsi" w:cs="Arial"/>
                        <w:color w:val="FFFFFF" w:themeColor="background1"/>
                        <w:sz w:val="44"/>
                        <w:szCs w:val="44"/>
                      </w:rPr>
                      <w:t>e</w:t>
                    </w:r>
                    <w:r>
                      <w:rPr>
                        <w:rFonts w:asciiTheme="minorHAnsi" w:hAnsiTheme="minorHAnsi" w:cs="Arial"/>
                        <w:color w:val="FFFFFF" w:themeColor="background1"/>
                        <w:sz w:val="44"/>
                        <w:szCs w:val="44"/>
                      </w:rPr>
                      <w:t xml:space="preserve">ctomy guideline for children and </w:t>
                    </w:r>
                  </w:p>
                  <w:p w:rsidR="000E3192" w:rsidRPr="00065940" w:rsidRDefault="000E3192" w:rsidP="00574C28">
                    <w:pPr>
                      <w:spacing w:after="0" w:line="240" w:lineRule="auto"/>
                      <w:rPr>
                        <w:rFonts w:asciiTheme="minorHAnsi" w:hAnsiTheme="minorHAnsi" w:cs="Arial"/>
                        <w:color w:val="FFFFFF" w:themeColor="background1"/>
                        <w:sz w:val="44"/>
                        <w:szCs w:val="44"/>
                      </w:rPr>
                    </w:pPr>
                    <w:proofErr w:type="gramStart"/>
                    <w:r>
                      <w:rPr>
                        <w:rFonts w:asciiTheme="minorHAnsi" w:hAnsiTheme="minorHAnsi" w:cs="Arial"/>
                        <w:color w:val="FFFFFF" w:themeColor="background1"/>
                        <w:sz w:val="44"/>
                        <w:szCs w:val="44"/>
                      </w:rPr>
                      <w:t>young</w:t>
                    </w:r>
                    <w:proofErr w:type="gramEnd"/>
                    <w:r>
                      <w:rPr>
                        <w:rFonts w:asciiTheme="minorHAnsi" w:hAnsiTheme="minorHAnsi" w:cs="Arial"/>
                        <w:color w:val="FFFFFF" w:themeColor="background1"/>
                        <w:sz w:val="44"/>
                        <w:szCs w:val="44"/>
                      </w:rPr>
                      <w:t xml:space="preserve"> people: pre and post operative care.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0E3192" w:rsidRPr="00A55091" w:rsidRDefault="00334B35" w:rsidP="00DE0DBF">
        <w:pPr>
          <w:spacing w:after="0"/>
          <w:jc w:val="right"/>
          <w:rPr>
            <w:color w:val="1F497D" w:themeColor="text2"/>
          </w:rPr>
        </w:pPr>
        <w:r>
          <w:rPr>
            <w:color w:val="1F497D" w:themeColor="text2"/>
          </w:rPr>
          <w:pict w14:anchorId="059233A1">
            <v:rect id="_x0000_i1025" style="width:487.6pt;height:1.5pt;mso-position-horizontal:absolute" o:hralign="right" o:hrstd="t" o:hrnoshade="t" o:hr="t" fillcolor="#0391bf" stroked="f"/>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328"/>
    <w:multiLevelType w:val="hybridMultilevel"/>
    <w:tmpl w:val="2716BB6E"/>
    <w:lvl w:ilvl="0" w:tplc="2154D4BE">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16830"/>
    <w:multiLevelType w:val="hybridMultilevel"/>
    <w:tmpl w:val="C28E7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D1C6F"/>
    <w:multiLevelType w:val="multilevel"/>
    <w:tmpl w:val="0EE0E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76F23F8"/>
    <w:multiLevelType w:val="hybridMultilevel"/>
    <w:tmpl w:val="886C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D76FC"/>
    <w:multiLevelType w:val="hybridMultilevel"/>
    <w:tmpl w:val="46C44A0E"/>
    <w:lvl w:ilvl="0" w:tplc="90E064CE">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172731"/>
    <w:multiLevelType w:val="hybridMultilevel"/>
    <w:tmpl w:val="6A0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7E0"/>
    <w:multiLevelType w:val="hybridMultilevel"/>
    <w:tmpl w:val="57D4EB5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7" w15:restartNumberingAfterBreak="0">
    <w:nsid w:val="7E92042D"/>
    <w:multiLevelType w:val="hybridMultilevel"/>
    <w:tmpl w:val="E1367854"/>
    <w:lvl w:ilvl="0" w:tplc="0E64689E">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rawingGridHorizontalSpacing w:val="110"/>
  <w:displayHorizontalDrawingGridEvery w:val="2"/>
  <w:characterSpacingControl w:val="doNotCompress"/>
  <w:hdrShapeDefaults>
    <o:shapedefaults v:ext="edit" spidmax="6153" style="mso-position-horizontal:center;mso-width-relative:margin;mso-height-relative:margin" fillcolor="none [3215]" stroke="f">
      <v:fill color="none [3215]"/>
      <v:stroke on="f"/>
      <v:textbox inset="19.1mm,5.4mm"/>
      <o:colormru v:ext="edit" colors="#e28c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6"/>
    <w:rsid w:val="00064A0D"/>
    <w:rsid w:val="00065940"/>
    <w:rsid w:val="00091C34"/>
    <w:rsid w:val="000929ED"/>
    <w:rsid w:val="000A22A2"/>
    <w:rsid w:val="000B6DC9"/>
    <w:rsid w:val="000B7F84"/>
    <w:rsid w:val="000C128D"/>
    <w:rsid w:val="000E27DF"/>
    <w:rsid w:val="000E3192"/>
    <w:rsid w:val="000E5CDD"/>
    <w:rsid w:val="000F2E8D"/>
    <w:rsid w:val="00110994"/>
    <w:rsid w:val="00116D6A"/>
    <w:rsid w:val="00160088"/>
    <w:rsid w:val="001B420E"/>
    <w:rsid w:val="001D1574"/>
    <w:rsid w:val="001E69A4"/>
    <w:rsid w:val="001F03C7"/>
    <w:rsid w:val="00212041"/>
    <w:rsid w:val="002208D2"/>
    <w:rsid w:val="00222AA3"/>
    <w:rsid w:val="00255FA5"/>
    <w:rsid w:val="0026159E"/>
    <w:rsid w:val="002727BA"/>
    <w:rsid w:val="002939DD"/>
    <w:rsid w:val="002A2CD0"/>
    <w:rsid w:val="002A48F4"/>
    <w:rsid w:val="002D1DAC"/>
    <w:rsid w:val="002E03A1"/>
    <w:rsid w:val="002E2A69"/>
    <w:rsid w:val="002E389A"/>
    <w:rsid w:val="00307A70"/>
    <w:rsid w:val="00310150"/>
    <w:rsid w:val="00312864"/>
    <w:rsid w:val="003134F5"/>
    <w:rsid w:val="00313D90"/>
    <w:rsid w:val="0031453E"/>
    <w:rsid w:val="003166F9"/>
    <w:rsid w:val="003313CC"/>
    <w:rsid w:val="0033473E"/>
    <w:rsid w:val="00334B35"/>
    <w:rsid w:val="00344817"/>
    <w:rsid w:val="003864A9"/>
    <w:rsid w:val="0039504A"/>
    <w:rsid w:val="003A5973"/>
    <w:rsid w:val="003B0391"/>
    <w:rsid w:val="003D795E"/>
    <w:rsid w:val="003F59C5"/>
    <w:rsid w:val="0041439B"/>
    <w:rsid w:val="00440C37"/>
    <w:rsid w:val="00442C38"/>
    <w:rsid w:val="00460C84"/>
    <w:rsid w:val="004850E4"/>
    <w:rsid w:val="004C0080"/>
    <w:rsid w:val="004C2CF0"/>
    <w:rsid w:val="004F07C6"/>
    <w:rsid w:val="0050241F"/>
    <w:rsid w:val="00551BC8"/>
    <w:rsid w:val="00574C28"/>
    <w:rsid w:val="005A4D6E"/>
    <w:rsid w:val="005B31C9"/>
    <w:rsid w:val="005B3EA0"/>
    <w:rsid w:val="005C07E4"/>
    <w:rsid w:val="005C3CA3"/>
    <w:rsid w:val="005D475B"/>
    <w:rsid w:val="005D7281"/>
    <w:rsid w:val="005E654E"/>
    <w:rsid w:val="005F2ECA"/>
    <w:rsid w:val="00633474"/>
    <w:rsid w:val="006B4FA8"/>
    <w:rsid w:val="006D7EEC"/>
    <w:rsid w:val="006E60BD"/>
    <w:rsid w:val="007023E1"/>
    <w:rsid w:val="00723C1C"/>
    <w:rsid w:val="00736AA5"/>
    <w:rsid w:val="0075100E"/>
    <w:rsid w:val="007547B9"/>
    <w:rsid w:val="0076370C"/>
    <w:rsid w:val="00777F35"/>
    <w:rsid w:val="0078656F"/>
    <w:rsid w:val="007A7759"/>
    <w:rsid w:val="007B113D"/>
    <w:rsid w:val="007F3F34"/>
    <w:rsid w:val="007F7807"/>
    <w:rsid w:val="00812C9F"/>
    <w:rsid w:val="008135BD"/>
    <w:rsid w:val="00827D4A"/>
    <w:rsid w:val="0087477D"/>
    <w:rsid w:val="00874D25"/>
    <w:rsid w:val="00883723"/>
    <w:rsid w:val="00886138"/>
    <w:rsid w:val="008872FC"/>
    <w:rsid w:val="00891461"/>
    <w:rsid w:val="008964C4"/>
    <w:rsid w:val="008A5C04"/>
    <w:rsid w:val="008A714B"/>
    <w:rsid w:val="008E1720"/>
    <w:rsid w:val="008E4A3C"/>
    <w:rsid w:val="008E7F53"/>
    <w:rsid w:val="008F7B5D"/>
    <w:rsid w:val="008F7CCE"/>
    <w:rsid w:val="00916878"/>
    <w:rsid w:val="009172DC"/>
    <w:rsid w:val="0092490D"/>
    <w:rsid w:val="0092658B"/>
    <w:rsid w:val="00930E6A"/>
    <w:rsid w:val="00942127"/>
    <w:rsid w:val="00945EFD"/>
    <w:rsid w:val="009525DD"/>
    <w:rsid w:val="00954F78"/>
    <w:rsid w:val="00967D29"/>
    <w:rsid w:val="00972EC7"/>
    <w:rsid w:val="00985545"/>
    <w:rsid w:val="009912DB"/>
    <w:rsid w:val="009B3755"/>
    <w:rsid w:val="009B5853"/>
    <w:rsid w:val="009C5CCA"/>
    <w:rsid w:val="009C6376"/>
    <w:rsid w:val="009F1127"/>
    <w:rsid w:val="009F3EE1"/>
    <w:rsid w:val="009F5FB8"/>
    <w:rsid w:val="00A10746"/>
    <w:rsid w:val="00A20F58"/>
    <w:rsid w:val="00A31F6F"/>
    <w:rsid w:val="00A32E02"/>
    <w:rsid w:val="00A469DC"/>
    <w:rsid w:val="00A524ED"/>
    <w:rsid w:val="00A55091"/>
    <w:rsid w:val="00A55C87"/>
    <w:rsid w:val="00A8051C"/>
    <w:rsid w:val="00AD3ADE"/>
    <w:rsid w:val="00AE12EB"/>
    <w:rsid w:val="00B003CA"/>
    <w:rsid w:val="00B013B9"/>
    <w:rsid w:val="00B12B07"/>
    <w:rsid w:val="00B2520E"/>
    <w:rsid w:val="00B4690F"/>
    <w:rsid w:val="00B57C3F"/>
    <w:rsid w:val="00B71706"/>
    <w:rsid w:val="00B75A62"/>
    <w:rsid w:val="00BA4C97"/>
    <w:rsid w:val="00BB28E5"/>
    <w:rsid w:val="00BD4681"/>
    <w:rsid w:val="00BE179C"/>
    <w:rsid w:val="00BF721F"/>
    <w:rsid w:val="00C05474"/>
    <w:rsid w:val="00C405D9"/>
    <w:rsid w:val="00C54E23"/>
    <w:rsid w:val="00C6157E"/>
    <w:rsid w:val="00CA377B"/>
    <w:rsid w:val="00CA6F8D"/>
    <w:rsid w:val="00CB2836"/>
    <w:rsid w:val="00CC5636"/>
    <w:rsid w:val="00CE4834"/>
    <w:rsid w:val="00CF22B7"/>
    <w:rsid w:val="00D01C61"/>
    <w:rsid w:val="00D23ACC"/>
    <w:rsid w:val="00DC5BBC"/>
    <w:rsid w:val="00DD5A01"/>
    <w:rsid w:val="00DD64DC"/>
    <w:rsid w:val="00DE0DBF"/>
    <w:rsid w:val="00DE70B7"/>
    <w:rsid w:val="00DF0394"/>
    <w:rsid w:val="00DF2EC8"/>
    <w:rsid w:val="00E06189"/>
    <w:rsid w:val="00E255FF"/>
    <w:rsid w:val="00E3444D"/>
    <w:rsid w:val="00E47837"/>
    <w:rsid w:val="00E57B61"/>
    <w:rsid w:val="00E71377"/>
    <w:rsid w:val="00E95BD2"/>
    <w:rsid w:val="00EE00AE"/>
    <w:rsid w:val="00EF03C6"/>
    <w:rsid w:val="00F077C4"/>
    <w:rsid w:val="00F1711D"/>
    <w:rsid w:val="00F4277D"/>
    <w:rsid w:val="00F52A28"/>
    <w:rsid w:val="00F625D6"/>
    <w:rsid w:val="00F76100"/>
    <w:rsid w:val="00F76F6C"/>
    <w:rsid w:val="00F77207"/>
    <w:rsid w:val="00F80067"/>
    <w:rsid w:val="00FA4279"/>
    <w:rsid w:val="00FB0AC7"/>
    <w:rsid w:val="00FB2947"/>
    <w:rsid w:val="00FB4B70"/>
    <w:rsid w:val="00FB7A43"/>
    <w:rsid w:val="00FE57DB"/>
    <w:rsid w:val="00FF6C67"/>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3" style="mso-position-horizontal:center;mso-width-relative:margin;mso-height-relative:margin" fillcolor="none [3215]" stroke="f">
      <v:fill color="none [3215]"/>
      <v:stroke on="f"/>
      <v:textbox inset="19.1mm,5.4mm"/>
      <o:colormru v:ext="edit" colors="#e28c05"/>
    </o:shapedefaults>
    <o:shapelayout v:ext="edit">
      <o:idmap v:ext="edit" data="1"/>
      <o:rules v:ext="edit">
        <o:r id="V:Rule10" type="connector" idref="#AutoShape 20"/>
        <o:r id="V:Rule11" type="connector" idref="#AutoShape 21"/>
        <o:r id="V:Rule12" type="connector" idref="#AutoShape 25"/>
        <o:r id="V:Rule13" type="connector" idref="#AutoShape 30"/>
        <o:r id="V:Rule14" type="connector" idref="#AutoShape 28"/>
        <o:r id="V:Rule15" type="connector" idref="#AutoShape 29"/>
        <o:r id="V:Rule16" type="connector" idref="#AutoShape 24"/>
        <o:r id="V:Rule17" type="connector" idref="#AutoShape 23"/>
        <o:r id="V:Rule18" type="connector" idref="#AutoShape 22"/>
      </o:rules>
    </o:shapelayout>
  </w:shapeDefaults>
  <w:decimalSymbol w:val="."/>
  <w:listSeparator w:val=","/>
  <w15:docId w15:val="{ADEDB8B3-87E2-46F9-ACDB-A843898B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C6"/>
    <w:rPr>
      <w:rFonts w:ascii="Calibri" w:eastAsia="Calibri" w:hAnsi="Calibri" w:cs="Times New Roman"/>
    </w:rPr>
  </w:style>
  <w:style w:type="paragraph" w:styleId="Heading2">
    <w:name w:val="heading 2"/>
    <w:basedOn w:val="Normal"/>
    <w:next w:val="Normal"/>
    <w:link w:val="Heading2Char"/>
    <w:unhideWhenUsed/>
    <w:qFormat/>
    <w:rsid w:val="00312864"/>
    <w:pPr>
      <w:pBdr>
        <w:bottom w:val="single" w:sz="18" w:space="1" w:color="E87E26"/>
      </w:pBdr>
      <w:outlineLvl w:val="1"/>
    </w:pPr>
    <w:rPr>
      <w:rFonts w:ascii="Arial" w:eastAsiaTheme="minorHAnsi" w:hAnsi="Arial" w:cs="Arial"/>
      <w:b/>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C6"/>
    <w:rPr>
      <w:rFonts w:ascii="Tahoma" w:eastAsia="Calibri" w:hAnsi="Tahoma" w:cs="Tahoma"/>
      <w:sz w:val="16"/>
      <w:szCs w:val="16"/>
    </w:rPr>
  </w:style>
  <w:style w:type="table" w:styleId="TableGrid">
    <w:name w:val="Table Grid"/>
    <w:basedOn w:val="TableNormal"/>
    <w:uiPriority w:val="59"/>
    <w:rsid w:val="004F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7C6"/>
    <w:rPr>
      <w:color w:val="808080"/>
    </w:rPr>
  </w:style>
  <w:style w:type="paragraph" w:styleId="Header">
    <w:name w:val="header"/>
    <w:basedOn w:val="Normal"/>
    <w:link w:val="HeaderChar"/>
    <w:uiPriority w:val="99"/>
    <w:unhideWhenUsed/>
    <w:rsid w:val="004F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6"/>
    <w:rPr>
      <w:rFonts w:ascii="Calibri" w:eastAsia="Calibri" w:hAnsi="Calibri" w:cs="Times New Roman"/>
    </w:rPr>
  </w:style>
  <w:style w:type="paragraph" w:styleId="Footer">
    <w:name w:val="footer"/>
    <w:basedOn w:val="Normal"/>
    <w:link w:val="FooterChar"/>
    <w:uiPriority w:val="99"/>
    <w:unhideWhenUsed/>
    <w:rsid w:val="004F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6"/>
    <w:rPr>
      <w:rFonts w:ascii="Calibri" w:eastAsia="Calibri" w:hAnsi="Calibri" w:cs="Times New Roman"/>
    </w:rPr>
  </w:style>
  <w:style w:type="character" w:customStyle="1" w:styleId="Heading2Char">
    <w:name w:val="Heading 2 Char"/>
    <w:basedOn w:val="DefaultParagraphFont"/>
    <w:link w:val="Heading2"/>
    <w:uiPriority w:val="9"/>
    <w:rsid w:val="00312864"/>
    <w:rPr>
      <w:rFonts w:ascii="Arial" w:hAnsi="Arial" w:cs="Arial"/>
      <w:b/>
      <w:sz w:val="28"/>
      <w:szCs w:val="28"/>
      <w:lang w:bidi="en-US"/>
    </w:rPr>
  </w:style>
  <w:style w:type="paragraph" w:styleId="ListParagraph">
    <w:name w:val="List Paragraph"/>
    <w:basedOn w:val="Normal"/>
    <w:link w:val="ListParagraphChar"/>
    <w:uiPriority w:val="34"/>
    <w:qFormat/>
    <w:rsid w:val="002E2A69"/>
    <w:pPr>
      <w:ind w:left="720"/>
      <w:contextualSpacing/>
    </w:pPr>
  </w:style>
  <w:style w:type="paragraph" w:styleId="NormalWeb">
    <w:name w:val="Normal (Web)"/>
    <w:basedOn w:val="Normal"/>
    <w:uiPriority w:val="99"/>
    <w:semiHidden/>
    <w:unhideWhenUsed/>
    <w:rsid w:val="006E60BD"/>
    <w:pPr>
      <w:spacing w:after="225" w:line="240" w:lineRule="auto"/>
      <w:jc w:val="both"/>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71706"/>
    <w:rPr>
      <w:color w:val="0000FF" w:themeColor="hyperlink"/>
      <w:u w:val="single"/>
    </w:rPr>
  </w:style>
  <w:style w:type="paragraph" w:styleId="CommentText">
    <w:name w:val="annotation text"/>
    <w:basedOn w:val="Normal"/>
    <w:link w:val="CommentTextChar"/>
    <w:rsid w:val="00812C9F"/>
    <w:pPr>
      <w:spacing w:line="240" w:lineRule="auto"/>
    </w:pPr>
    <w:rPr>
      <w:rFonts w:ascii="Arial" w:eastAsiaTheme="minorHAnsi" w:hAnsi="Arial" w:cs="Arial"/>
      <w:sz w:val="20"/>
      <w:szCs w:val="20"/>
      <w:lang w:bidi="en-US"/>
    </w:rPr>
  </w:style>
  <w:style w:type="character" w:customStyle="1" w:styleId="CommentTextChar">
    <w:name w:val="Comment Text Char"/>
    <w:basedOn w:val="DefaultParagraphFont"/>
    <w:link w:val="CommentText"/>
    <w:rsid w:val="00812C9F"/>
    <w:rPr>
      <w:rFonts w:ascii="Arial" w:hAnsi="Arial" w:cs="Arial"/>
      <w:sz w:val="20"/>
      <w:szCs w:val="20"/>
      <w:lang w:bidi="en-US"/>
    </w:rPr>
  </w:style>
  <w:style w:type="paragraph" w:customStyle="1" w:styleId="Contactdetails">
    <w:name w:val="Contact details"/>
    <w:basedOn w:val="Normal"/>
    <w:link w:val="ContactdetailsChar"/>
    <w:rsid w:val="00B4690F"/>
    <w:rPr>
      <w:rFonts w:ascii="Arial" w:eastAsiaTheme="minorHAnsi" w:hAnsi="Arial" w:cs="Arial"/>
      <w:color w:val="808080"/>
      <w:sz w:val="24"/>
      <w:szCs w:val="28"/>
      <w:lang w:bidi="en-US"/>
    </w:rPr>
  </w:style>
  <w:style w:type="character" w:customStyle="1" w:styleId="ContactdetailsChar">
    <w:name w:val="Contact details Char"/>
    <w:basedOn w:val="DefaultParagraphFont"/>
    <w:link w:val="Contactdetails"/>
    <w:rsid w:val="00B4690F"/>
    <w:rPr>
      <w:rFonts w:ascii="Arial" w:hAnsi="Arial" w:cs="Arial"/>
      <w:color w:val="808080"/>
      <w:sz w:val="24"/>
      <w:szCs w:val="28"/>
      <w:lang w:bidi="en-US"/>
    </w:rPr>
  </w:style>
  <w:style w:type="paragraph" w:customStyle="1" w:styleId="Policy-MainBody">
    <w:name w:val="Policy - Main Body"/>
    <w:basedOn w:val="ListParagraph"/>
    <w:link w:val="Policy-MainBodyChar"/>
    <w:qFormat/>
    <w:rsid w:val="009B3755"/>
    <w:pPr>
      <w:spacing w:after="120" w:line="240" w:lineRule="auto"/>
      <w:contextualSpacing w:val="0"/>
    </w:pPr>
    <w:rPr>
      <w:sz w:val="24"/>
      <w:szCs w:val="24"/>
    </w:rPr>
  </w:style>
  <w:style w:type="character" w:customStyle="1" w:styleId="ListParagraphChar">
    <w:name w:val="List Paragraph Char"/>
    <w:basedOn w:val="DefaultParagraphFont"/>
    <w:link w:val="ListParagraph"/>
    <w:uiPriority w:val="34"/>
    <w:rsid w:val="009B3755"/>
    <w:rPr>
      <w:rFonts w:ascii="Calibri" w:eastAsia="Calibri" w:hAnsi="Calibri" w:cs="Times New Roman"/>
    </w:rPr>
  </w:style>
  <w:style w:type="character" w:customStyle="1" w:styleId="Policy-MainBodyChar">
    <w:name w:val="Policy - Main Body Char"/>
    <w:basedOn w:val="ListParagraphChar"/>
    <w:link w:val="Policy-MainBody"/>
    <w:rsid w:val="009B3755"/>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5F2ECA"/>
    <w:rPr>
      <w:sz w:val="16"/>
      <w:szCs w:val="16"/>
    </w:rPr>
  </w:style>
  <w:style w:type="paragraph" w:styleId="CommentSubject">
    <w:name w:val="annotation subject"/>
    <w:basedOn w:val="CommentText"/>
    <w:next w:val="CommentText"/>
    <w:link w:val="CommentSubjectChar"/>
    <w:uiPriority w:val="99"/>
    <w:semiHidden/>
    <w:unhideWhenUsed/>
    <w:rsid w:val="005F2ECA"/>
    <w:rPr>
      <w:rFonts w:ascii="Calibri" w:eastAsia="Calibri" w:hAnsi="Calibri" w:cs="Times New Roman"/>
      <w:b/>
      <w:bCs/>
      <w:lang w:bidi="ar-SA"/>
    </w:rPr>
  </w:style>
  <w:style w:type="character" w:customStyle="1" w:styleId="CommentSubjectChar">
    <w:name w:val="Comment Subject Char"/>
    <w:basedOn w:val="CommentTextChar"/>
    <w:link w:val="CommentSubject"/>
    <w:uiPriority w:val="99"/>
    <w:semiHidden/>
    <w:rsid w:val="005F2ECA"/>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ped.org.uk/clinical/docs/RareEndocrineTumou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27B71127AF46818772CF39C53E133E"/>
        <w:category>
          <w:name w:val="General"/>
          <w:gallery w:val="placeholder"/>
        </w:category>
        <w:types>
          <w:type w:val="bbPlcHdr"/>
        </w:types>
        <w:behaviors>
          <w:behavior w:val="content"/>
        </w:behaviors>
        <w:guid w:val="{90161A32-BE8E-4842-881E-C34A1FDC9B11}"/>
      </w:docPartPr>
      <w:docPartBody>
        <w:p w:rsidR="00C92E8C" w:rsidRDefault="00EC269E" w:rsidP="00EC269E">
          <w:pPr>
            <w:pStyle w:val="8F27B71127AF46818772CF39C53E133E"/>
          </w:pPr>
          <w:r w:rsidRPr="003B7A20">
            <w:rPr>
              <w:rStyle w:val="PlaceholderText"/>
              <w:sz w:val="40"/>
              <w:szCs w:val="40"/>
            </w:rPr>
            <w:t>Click here to enter text.</w:t>
          </w:r>
        </w:p>
      </w:docPartBody>
    </w:docPart>
    <w:docPart>
      <w:docPartPr>
        <w:name w:val="378AF62B3F36492EAF43E9C19D947568"/>
        <w:category>
          <w:name w:val="General"/>
          <w:gallery w:val="placeholder"/>
        </w:category>
        <w:types>
          <w:type w:val="bbPlcHdr"/>
        </w:types>
        <w:behaviors>
          <w:behavior w:val="content"/>
        </w:behaviors>
        <w:guid w:val="{FCC5DC69-39E6-456C-9082-678114C96254}"/>
      </w:docPartPr>
      <w:docPartBody>
        <w:p w:rsidR="00C92E8C" w:rsidRDefault="00EC269E" w:rsidP="00EC269E">
          <w:pPr>
            <w:pStyle w:val="378AF62B3F36492EAF43E9C19D947568"/>
          </w:pPr>
          <w:r w:rsidRPr="00045B9A">
            <w:rPr>
              <w:rStyle w:val="PlaceholderText"/>
            </w:rPr>
            <w:t>Click here to enter a date.</w:t>
          </w:r>
        </w:p>
      </w:docPartBody>
    </w:docPart>
    <w:docPart>
      <w:docPartPr>
        <w:name w:val="CD33A7EFF53A428AAE686ADB60F9FBEE"/>
        <w:category>
          <w:name w:val="General"/>
          <w:gallery w:val="placeholder"/>
        </w:category>
        <w:types>
          <w:type w:val="bbPlcHdr"/>
        </w:types>
        <w:behaviors>
          <w:behavior w:val="content"/>
        </w:behaviors>
        <w:guid w:val="{2A09DDB0-DEB0-486A-AF51-F29866464E05}"/>
      </w:docPartPr>
      <w:docPartBody>
        <w:p w:rsidR="00C92E8C" w:rsidRDefault="00EC269E" w:rsidP="00EC269E">
          <w:pPr>
            <w:pStyle w:val="CD33A7EFF53A428AAE686ADB60F9FBEE"/>
          </w:pPr>
          <w:r w:rsidRPr="00045B9A">
            <w:rPr>
              <w:rStyle w:val="PlaceholderText"/>
            </w:rPr>
            <w:t>Click here to enter a date.</w:t>
          </w:r>
        </w:p>
      </w:docPartBody>
    </w:docPart>
    <w:docPart>
      <w:docPartPr>
        <w:name w:val="7D239FA9BB494EA089D050FB8890909D"/>
        <w:category>
          <w:name w:val="General"/>
          <w:gallery w:val="placeholder"/>
        </w:category>
        <w:types>
          <w:type w:val="bbPlcHdr"/>
        </w:types>
        <w:behaviors>
          <w:behavior w:val="content"/>
        </w:behaviors>
        <w:guid w:val="{6CEA12A6-3C3F-4F4E-AA30-6F54BBFE0F9E}"/>
      </w:docPartPr>
      <w:docPartBody>
        <w:p w:rsidR="00C92E8C" w:rsidRDefault="00EC269E" w:rsidP="00EC269E">
          <w:pPr>
            <w:pStyle w:val="7D239FA9BB494EA089D050FB8890909D"/>
          </w:pPr>
          <w:r w:rsidRPr="00045B9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69E"/>
    <w:rsid w:val="00020980"/>
    <w:rsid w:val="00071631"/>
    <w:rsid w:val="00107E8A"/>
    <w:rsid w:val="001D3D45"/>
    <w:rsid w:val="0028791B"/>
    <w:rsid w:val="00297B10"/>
    <w:rsid w:val="004C6074"/>
    <w:rsid w:val="004D4CB0"/>
    <w:rsid w:val="005C2BF0"/>
    <w:rsid w:val="00652BA9"/>
    <w:rsid w:val="00701135"/>
    <w:rsid w:val="007A1044"/>
    <w:rsid w:val="00AC0D5D"/>
    <w:rsid w:val="00B371C4"/>
    <w:rsid w:val="00B86F83"/>
    <w:rsid w:val="00C64CB8"/>
    <w:rsid w:val="00C73DA9"/>
    <w:rsid w:val="00C92E3C"/>
    <w:rsid w:val="00C92E8C"/>
    <w:rsid w:val="00D95CAF"/>
    <w:rsid w:val="00E015D7"/>
    <w:rsid w:val="00E35826"/>
    <w:rsid w:val="00E77D60"/>
    <w:rsid w:val="00EC269E"/>
    <w:rsid w:val="00ED3A81"/>
    <w:rsid w:val="00F0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69E"/>
    <w:rPr>
      <w:color w:val="808080"/>
    </w:rPr>
  </w:style>
  <w:style w:type="paragraph" w:customStyle="1" w:styleId="8F27B71127AF46818772CF39C53E133E">
    <w:name w:val="8F27B71127AF46818772CF39C53E133E"/>
    <w:rsid w:val="00EC269E"/>
  </w:style>
  <w:style w:type="paragraph" w:customStyle="1" w:styleId="378AF62B3F36492EAF43E9C19D947568">
    <w:name w:val="378AF62B3F36492EAF43E9C19D947568"/>
    <w:rsid w:val="00EC269E"/>
  </w:style>
  <w:style w:type="paragraph" w:customStyle="1" w:styleId="CD33A7EFF53A428AAE686ADB60F9FBEE">
    <w:name w:val="CD33A7EFF53A428AAE686ADB60F9FBEE"/>
    <w:rsid w:val="00EC269E"/>
  </w:style>
  <w:style w:type="paragraph" w:customStyle="1" w:styleId="7D239FA9BB494EA089D050FB8890909D">
    <w:name w:val="7D239FA9BB494EA089D050FB8890909D"/>
    <w:rsid w:val="00EC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B2F5451EF304EA314B31E833A6D47" ma:contentTypeVersion="0" ma:contentTypeDescription="Create a new document." ma:contentTypeScope="" ma:versionID="b7182e21b10a599543bd1f854fd6d0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3F9C0-AA26-4630-A2A5-568E5A27A0CC}">
  <ds:schemaRefs>
    <ds:schemaRef ds:uri="http://schemas.microsoft.com/sharepoint/v3/contenttype/forms"/>
  </ds:schemaRefs>
</ds:datastoreItem>
</file>

<file path=customXml/itemProps2.xml><?xml version="1.0" encoding="utf-8"?>
<ds:datastoreItem xmlns:ds="http://schemas.openxmlformats.org/officeDocument/2006/customXml" ds:itemID="{E2AEE4F6-E34C-4760-8CC2-541D455EE1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6199D8-EE47-438C-B7A0-09538469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3868CB-BCA0-4D18-9528-79BEF684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NHSL Guideline Template</vt:lpstr>
    </vt:vector>
  </TitlesOfParts>
  <Company>NHS Lothian</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NHSL Guideline Template</dc:title>
  <dc:creator>Emma Cochrane</dc:creator>
  <cp:lastModifiedBy>Burke, Karen</cp:lastModifiedBy>
  <cp:revision>6</cp:revision>
  <cp:lastPrinted>2021-03-24T11:50:00Z</cp:lastPrinted>
  <dcterms:created xsi:type="dcterms:W3CDTF">2021-10-06T14:38:00Z</dcterms:created>
  <dcterms:modified xsi:type="dcterms:W3CDTF">2021-10-06T14:42:00Z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0x010100BA7B2F5451EF304EA314B31E833A6D47</vt:lpwstr>
  </property>
</Properties>
</file>